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2"/>
      </w:tblGrid>
      <w:tr w:rsidR="007D7B18" w:rsidRPr="00E76DD1" w14:paraId="79C4D5DD" w14:textId="77777777" w:rsidTr="00B94ED3">
        <w:trPr>
          <w:trHeight w:val="729"/>
          <w:jc w:val="center"/>
        </w:trPr>
        <w:tc>
          <w:tcPr>
            <w:tcW w:w="8542" w:type="dxa"/>
            <w:shd w:val="clear" w:color="auto" w:fill="auto"/>
          </w:tcPr>
          <w:p w14:paraId="419E8799" w14:textId="1EA01F7F" w:rsidR="007D7B18" w:rsidRPr="00E76DD1" w:rsidRDefault="00A944E3" w:rsidP="00682EE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Long-term spirometry follow-up of </w:t>
            </w:r>
            <w:r w:rsidR="00B94ED3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Cystic Fibrosis patients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after</w:t>
            </w:r>
            <w:r w:rsidR="007D7B18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compassionate access </w:t>
            </w:r>
            <w:proofErr w:type="spellStart"/>
            <w:r w:rsidR="007D7B18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Elexacaftor</w:t>
            </w:r>
            <w:proofErr w:type="spellEnd"/>
            <w:r w:rsidR="007D7B18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</w:t>
            </w:r>
            <w:proofErr w:type="spellStart"/>
            <w:r w:rsidR="007D7B18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tezacaftor</w:t>
            </w:r>
            <w:proofErr w:type="spellEnd"/>
            <w:r w:rsidR="007D7B18" w:rsidRPr="00E76D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-ivacaftor</w:t>
            </w:r>
          </w:p>
        </w:tc>
      </w:tr>
      <w:tr w:rsidR="007D7B18" w:rsidRPr="00E76DD1" w14:paraId="2BF286A5" w14:textId="77777777" w:rsidTr="00B94ED3">
        <w:trPr>
          <w:trHeight w:val="729"/>
          <w:jc w:val="center"/>
        </w:trPr>
        <w:tc>
          <w:tcPr>
            <w:tcW w:w="8542" w:type="dxa"/>
            <w:shd w:val="clear" w:color="auto" w:fill="auto"/>
          </w:tcPr>
          <w:p w14:paraId="0F4D84F6" w14:textId="12169430" w:rsidR="007D7B18" w:rsidRPr="00E76DD1" w:rsidRDefault="007D7B18" w:rsidP="00682EE9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James Nolan</w:t>
            </w:r>
            <w:r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94ED3"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 Page Whibley</w:t>
            </w:r>
            <w:r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 Peter Vardon</w:t>
            </w:r>
            <w:r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 Daniel Smith</w:t>
            </w:r>
            <w:r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B5EF9"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Daniel Henderson</w:t>
            </w:r>
            <w:r w:rsidR="00B94ED3"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B5EF9"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 Phillip Masel</w:t>
            </w:r>
            <w:r w:rsidR="001B5EF9"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B5EF9"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Vanessa Moore</w:t>
            </w:r>
            <w:r w:rsidR="00B94ED3"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76DD1">
              <w:rPr>
                <w:rFonts w:ascii="Arial" w:hAnsi="Arial" w:cs="Arial"/>
                <w:sz w:val="22"/>
                <w:szCs w:val="22"/>
                <w:lang w:val="en-US" w:eastAsia="en-GB"/>
              </w:rPr>
              <w:t>, David W. Reid</w:t>
            </w:r>
            <w:r w:rsidRPr="00E76DD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</w:p>
        </w:tc>
      </w:tr>
      <w:tr w:rsidR="007D7B18" w:rsidRPr="00E76DD1" w14:paraId="7AD9DBE5" w14:textId="77777777" w:rsidTr="00B94ED3">
        <w:trPr>
          <w:trHeight w:val="201"/>
          <w:jc w:val="center"/>
        </w:trPr>
        <w:tc>
          <w:tcPr>
            <w:tcW w:w="8542" w:type="dxa"/>
            <w:shd w:val="clear" w:color="auto" w:fill="auto"/>
          </w:tcPr>
          <w:p w14:paraId="1224210A" w14:textId="77777777" w:rsidR="007D7B18" w:rsidRPr="00E76DD1" w:rsidRDefault="007D7B18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76DD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76D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for Thoracic Medicine, The Prince Charles Hospital, Brisbane</w:t>
            </w:r>
          </w:p>
          <w:p w14:paraId="0F143FD9" w14:textId="77777777" w:rsidR="007D7B18" w:rsidRPr="00E76DD1" w:rsidRDefault="007D7B18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76DD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E76D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Medicine, University of Queensland, Brisbane</w:t>
            </w:r>
          </w:p>
          <w:p w14:paraId="16E218B0" w14:textId="4C4784F7" w:rsidR="007D7B18" w:rsidRPr="00E76DD1" w:rsidRDefault="007D7B18" w:rsidP="00682EE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76DD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E76D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Lung inflammation and infection laboratory, QIMR Berghofer Medical Research Institute, Brisbane</w:t>
            </w:r>
          </w:p>
        </w:tc>
      </w:tr>
      <w:tr w:rsidR="007D7B18" w:rsidRPr="00E76DD1" w14:paraId="26FDD475" w14:textId="77777777" w:rsidTr="00B94ED3">
        <w:trPr>
          <w:trHeight w:hRule="exact" w:val="8942"/>
          <w:jc w:val="center"/>
        </w:trPr>
        <w:tc>
          <w:tcPr>
            <w:tcW w:w="8542" w:type="dxa"/>
            <w:shd w:val="clear" w:color="auto" w:fill="auto"/>
          </w:tcPr>
          <w:p w14:paraId="12D5D6BB" w14:textId="4BF397DB" w:rsidR="007D7B18" w:rsidRPr="00E76DD1" w:rsidRDefault="007D7B18" w:rsidP="00682EE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6DD1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lexacaftor</w:t>
            </w:r>
            <w:proofErr w:type="spellEnd"/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ezacaftor</w:t>
            </w:r>
            <w:proofErr w:type="spellEnd"/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vacaftor (ETI)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became available in 2019 through an Early Access Program for people with C</w:t>
            </w:r>
            <w:r w:rsidR="008A6135">
              <w:rPr>
                <w:rFonts w:ascii="Arial" w:hAnsi="Arial" w:cs="Arial"/>
                <w:sz w:val="22"/>
                <w:szCs w:val="22"/>
                <w:lang w:val="en-US"/>
              </w:rPr>
              <w:t xml:space="preserve">ystic 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="008A6135">
              <w:rPr>
                <w:rFonts w:ascii="Arial" w:hAnsi="Arial" w:cs="Arial"/>
                <w:sz w:val="22"/>
                <w:szCs w:val="22"/>
                <w:lang w:val="en-US"/>
              </w:rPr>
              <w:t>ibrosis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(CF) </w:t>
            </w:r>
            <w:r w:rsidR="00B2695E" w:rsidRPr="00E76DD1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very severe lung disease (FEV</w:t>
            </w:r>
            <w:r w:rsidRPr="00E76DD1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&lt;30% predicted). In this prospective observational study</w:t>
            </w:r>
            <w:r w:rsidR="00B2695E" w:rsidRPr="00E76DD1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interval spirometry was recorded 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to 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>assess change over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long-term follow-up.</w:t>
            </w:r>
          </w:p>
          <w:p w14:paraId="309B8533" w14:textId="77777777" w:rsidR="007D7B18" w:rsidRPr="00E76DD1" w:rsidRDefault="007D7B18" w:rsidP="00682EE9">
            <w:pPr>
              <w:pStyle w:val="Pa12"/>
              <w:jc w:val="both"/>
              <w:rPr>
                <w:rStyle w:val="A4"/>
              </w:rPr>
            </w:pPr>
          </w:p>
          <w:p w14:paraId="5951B105" w14:textId="668DBA51" w:rsidR="007D7B18" w:rsidRPr="00E76DD1" w:rsidRDefault="007D7B18" w:rsidP="00682EE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6DD1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Twenty-nine adults with CF (n=12 female) were commenced on compassionate access ETI between September 2019 and November 2021. Sixteen were already on a CFTR modulator (n= 11; 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orkambi</w:t>
            </w:r>
            <w:proofErr w:type="spellEnd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, n=1; 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symdeko</w:t>
            </w:r>
            <w:proofErr w:type="spellEnd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, n=4; 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orkambi</w:t>
            </w:r>
            <w:proofErr w:type="spellEnd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symdeko</w:t>
            </w:r>
            <w:proofErr w:type="spellEnd"/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15 were F508del </w:t>
            </w:r>
            <w:r w:rsidRPr="00E76DD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CFTR</w:t>
            </w:r>
            <w:r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mutation homozygotes.</w:t>
            </w:r>
            <w:r w:rsidR="00AC6AE3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Baseline </w:t>
            </w:r>
            <w:r w:rsidR="00B75EA5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lung function was assessed </w:t>
            </w:r>
            <w:r w:rsidR="00B94ED3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prior </w:t>
            </w:r>
            <w:r w:rsidR="00B75EA5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to ETI initiation </w:t>
            </w:r>
            <w:r w:rsidR="0014592B" w:rsidRPr="00E76DD1">
              <w:rPr>
                <w:rFonts w:ascii="Arial" w:hAnsi="Arial" w:cs="Arial"/>
                <w:sz w:val="22"/>
                <w:szCs w:val="22"/>
                <w:lang w:val="en-US"/>
              </w:rPr>
              <w:t>and re-assessed at 1-3 months</w:t>
            </w:r>
            <w:r w:rsidR="0065031D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to examine short-term improvements. Thereafter, the best and worst FEV</w:t>
            </w:r>
            <w:r w:rsidR="0065031D" w:rsidRPr="00E76DD1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  <w:r w:rsidR="0065031D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values</w:t>
            </w:r>
            <w:r w:rsidR="00CC1D31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each year </w:t>
            </w:r>
            <w:r w:rsidR="006A2FD4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were recorded through until </w:t>
            </w:r>
            <w:r w:rsidR="00CE14E2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2023 </w:t>
            </w:r>
            <w:r w:rsidR="00CC1D31" w:rsidRPr="00E76DD1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CE14E2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assess variability</w:t>
            </w:r>
            <w:r w:rsidR="00777350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and look for evidence of </w:t>
            </w:r>
            <w:r w:rsidR="00B15985" w:rsidRPr="00E76DD1">
              <w:rPr>
                <w:rFonts w:ascii="Arial" w:hAnsi="Arial" w:cs="Arial"/>
                <w:sz w:val="22"/>
                <w:szCs w:val="22"/>
                <w:lang w:val="en-US"/>
              </w:rPr>
              <w:t>deterioration.</w:t>
            </w:r>
            <w:r w:rsidR="00CC1D31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15985" w:rsidRPr="00E76DD1">
              <w:rPr>
                <w:rFonts w:ascii="Arial" w:hAnsi="Arial" w:cs="Arial"/>
                <w:sz w:val="22"/>
                <w:szCs w:val="22"/>
                <w:lang w:val="en-US"/>
              </w:rPr>
              <w:t xml:space="preserve">Time to best achieved FEV1 </w:t>
            </w:r>
            <w:r w:rsidR="00B53971" w:rsidRPr="00E76DD1">
              <w:rPr>
                <w:rFonts w:ascii="Arial" w:hAnsi="Arial" w:cs="Arial"/>
                <w:sz w:val="22"/>
                <w:szCs w:val="22"/>
                <w:lang w:val="en-US"/>
              </w:rPr>
              <w:t>over the surveillance period was determined.</w:t>
            </w:r>
          </w:p>
          <w:p w14:paraId="2E00EF33" w14:textId="77777777" w:rsidR="007D7B18" w:rsidRPr="00E76DD1" w:rsidRDefault="007D7B18" w:rsidP="00682EE9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1986D651" w14:textId="4463D01A" w:rsidR="007D7B18" w:rsidRPr="00E76DD1" w:rsidRDefault="007D7B18" w:rsidP="00682EE9">
            <w:pPr>
              <w:pStyle w:val="Pa12"/>
              <w:jc w:val="both"/>
              <w:rPr>
                <w:rStyle w:val="A4"/>
              </w:rPr>
            </w:pPr>
            <w:r w:rsidRPr="00E76DD1">
              <w:rPr>
                <w:rStyle w:val="A4"/>
                <w:b/>
                <w:bCs/>
              </w:rPr>
              <w:t xml:space="preserve">Results: </w:t>
            </w:r>
            <w:r w:rsidR="00B53971" w:rsidRPr="00E76DD1">
              <w:rPr>
                <w:rStyle w:val="A4"/>
              </w:rPr>
              <w:t>O</w:t>
            </w:r>
            <w:r w:rsidR="00334A91">
              <w:rPr>
                <w:rStyle w:val="A4"/>
              </w:rPr>
              <w:t>ver the study period o</w:t>
            </w:r>
            <w:r w:rsidR="00B53971" w:rsidRPr="00E76DD1">
              <w:rPr>
                <w:rStyle w:val="A4"/>
              </w:rPr>
              <w:t>ne</w:t>
            </w:r>
            <w:r w:rsidR="00334A91">
              <w:rPr>
                <w:rStyle w:val="A4"/>
              </w:rPr>
              <w:t xml:space="preserve"> patient</w:t>
            </w:r>
            <w:r w:rsidR="00511734" w:rsidRPr="00E76DD1">
              <w:rPr>
                <w:rStyle w:val="A4"/>
              </w:rPr>
              <w:t xml:space="preserve"> </w:t>
            </w:r>
            <w:r w:rsidR="00334A91">
              <w:rPr>
                <w:rStyle w:val="A4"/>
              </w:rPr>
              <w:t xml:space="preserve">died </w:t>
            </w:r>
            <w:r w:rsidR="00D75719" w:rsidRPr="00E76DD1">
              <w:rPr>
                <w:rStyle w:val="A4"/>
              </w:rPr>
              <w:t>3.2</w:t>
            </w:r>
            <w:r w:rsidR="00511734" w:rsidRPr="00E76DD1">
              <w:rPr>
                <w:rStyle w:val="A4"/>
              </w:rPr>
              <w:t xml:space="preserve"> </w:t>
            </w:r>
            <w:r w:rsidR="008C149E" w:rsidRPr="00E76DD1">
              <w:rPr>
                <w:rStyle w:val="A4"/>
              </w:rPr>
              <w:t>years post-initiation</w:t>
            </w:r>
            <w:r w:rsidR="00334A91">
              <w:rPr>
                <w:rStyle w:val="A4"/>
              </w:rPr>
              <w:t xml:space="preserve">, </w:t>
            </w:r>
            <w:r w:rsidR="00D75719" w:rsidRPr="00E76DD1">
              <w:rPr>
                <w:rStyle w:val="A4"/>
              </w:rPr>
              <w:t xml:space="preserve">none </w:t>
            </w:r>
            <w:r w:rsidR="00002F5B" w:rsidRPr="00E76DD1">
              <w:rPr>
                <w:rStyle w:val="A4"/>
              </w:rPr>
              <w:t>required transplantation.</w:t>
            </w:r>
            <w:r w:rsidR="00E13E83" w:rsidRPr="00E76DD1">
              <w:rPr>
                <w:rStyle w:val="A4"/>
              </w:rPr>
              <w:t xml:space="preserve"> </w:t>
            </w:r>
            <w:r w:rsidR="00CC29A2" w:rsidRPr="00E76DD1">
              <w:rPr>
                <w:rStyle w:val="A4"/>
              </w:rPr>
              <w:t xml:space="preserve">Median </w:t>
            </w:r>
            <w:r w:rsidR="00CC29A2" w:rsidRPr="00E76DD1">
              <w:rPr>
                <w:sz w:val="22"/>
                <w:szCs w:val="22"/>
                <w:lang w:val="en-US"/>
              </w:rPr>
              <w:t>FEV</w:t>
            </w:r>
            <w:r w:rsidR="00CC29A2" w:rsidRPr="00E76DD1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CC29A2" w:rsidRPr="00E76DD1">
              <w:rPr>
                <w:sz w:val="22"/>
                <w:szCs w:val="22"/>
                <w:lang w:val="en-US"/>
              </w:rPr>
              <w:t xml:space="preserve"> prior to ETI was 1.08L (0.96, 1.29) with change from best in the preceding 12-months of -0.22L (-0.35, -0.13). Within 3 months FEV</w:t>
            </w:r>
            <w:r w:rsidR="00CC29A2" w:rsidRPr="00E76DD1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CC29A2" w:rsidRPr="00E76DD1">
              <w:rPr>
                <w:sz w:val="22"/>
                <w:szCs w:val="22"/>
                <w:lang w:val="en-US"/>
              </w:rPr>
              <w:t xml:space="preserve"> improved to median 1.53L (1.38, 1.76) with a change from pretreatment of 0.42L (0.27, 0.62).</w:t>
            </w:r>
            <w:r w:rsidR="00D35E21" w:rsidRPr="00E76DD1">
              <w:rPr>
                <w:sz w:val="22"/>
                <w:szCs w:val="22"/>
                <w:lang w:val="en-US"/>
              </w:rPr>
              <w:t xml:space="preserve"> Best FEV</w:t>
            </w:r>
            <w:r w:rsidR="00D35E21" w:rsidRPr="00E76DD1">
              <w:rPr>
                <w:sz w:val="22"/>
                <w:szCs w:val="22"/>
                <w:vertAlign w:val="subscript"/>
                <w:lang w:val="en-US"/>
              </w:rPr>
              <w:t xml:space="preserve">1 </w:t>
            </w:r>
            <w:r w:rsidR="0053164A" w:rsidRPr="00E76DD1">
              <w:rPr>
                <w:rStyle w:val="A4"/>
              </w:rPr>
              <w:t>over the study period</w:t>
            </w:r>
            <w:r w:rsidR="00D35E21" w:rsidRPr="00E76DD1">
              <w:rPr>
                <w:rStyle w:val="A4"/>
              </w:rPr>
              <w:t xml:space="preserve"> </w:t>
            </w:r>
            <w:r w:rsidR="0053164A" w:rsidRPr="00E76DD1">
              <w:rPr>
                <w:rStyle w:val="A4"/>
              </w:rPr>
              <w:t>was</w:t>
            </w:r>
            <w:r w:rsidR="00D35E21" w:rsidRPr="00E76DD1">
              <w:rPr>
                <w:rStyle w:val="A4"/>
              </w:rPr>
              <w:t xml:space="preserve"> median 1.7L (1.46, 1.94) with change from pre-treatment of 0.63L (0.42, 0.77) occurring at median 1.09 years (0.26, 2.33)</w:t>
            </w:r>
            <w:r w:rsidR="00A944E3">
              <w:rPr>
                <w:rStyle w:val="A4"/>
              </w:rPr>
              <w:t xml:space="preserve"> after initiation</w:t>
            </w:r>
            <w:r w:rsidR="00D35E21" w:rsidRPr="00E76DD1">
              <w:rPr>
                <w:rStyle w:val="A4"/>
              </w:rPr>
              <w:t>.</w:t>
            </w:r>
            <w:r w:rsidR="0053164A" w:rsidRPr="00E76DD1">
              <w:rPr>
                <w:rStyle w:val="A4"/>
              </w:rPr>
              <w:t xml:space="preserve"> </w:t>
            </w:r>
            <w:r w:rsidR="00A944E3">
              <w:rPr>
                <w:rStyle w:val="A4"/>
              </w:rPr>
              <w:t>F</w:t>
            </w:r>
            <w:r w:rsidR="008B350E" w:rsidRPr="00E76DD1">
              <w:rPr>
                <w:rStyle w:val="A4"/>
              </w:rPr>
              <w:t>ollowing initiation of therapy there was a continued improvement in FEV</w:t>
            </w:r>
            <w:r w:rsidR="00334A91">
              <w:rPr>
                <w:rStyle w:val="A4"/>
                <w:vertAlign w:val="subscript"/>
              </w:rPr>
              <w:t>1</w:t>
            </w:r>
            <w:r w:rsidR="008B350E" w:rsidRPr="00E76DD1">
              <w:rPr>
                <w:rStyle w:val="A4"/>
              </w:rPr>
              <w:t xml:space="preserve"> seen in 60</w:t>
            </w:r>
            <w:r w:rsidR="00B94ED3" w:rsidRPr="00E76DD1">
              <w:rPr>
                <w:rStyle w:val="A4"/>
              </w:rPr>
              <w:t xml:space="preserve">% of </w:t>
            </w:r>
            <w:r w:rsidR="00F216CC" w:rsidRPr="00E76DD1">
              <w:rPr>
                <w:rStyle w:val="A4"/>
              </w:rPr>
              <w:t xml:space="preserve">eligible </w:t>
            </w:r>
            <w:r w:rsidR="00B94ED3" w:rsidRPr="00E76DD1">
              <w:rPr>
                <w:rStyle w:val="A4"/>
              </w:rPr>
              <w:t>patients in the first year, 20% in the second and third year, and 10% in the fourth year.</w:t>
            </w:r>
            <w:r w:rsidR="00F216CC" w:rsidRPr="00E76DD1">
              <w:rPr>
                <w:rStyle w:val="A4"/>
              </w:rPr>
              <w:t xml:space="preserve"> </w:t>
            </w:r>
            <w:r w:rsidR="006A2FD4" w:rsidRPr="00E76DD1">
              <w:rPr>
                <w:rStyle w:val="A4"/>
              </w:rPr>
              <w:t xml:space="preserve">Median </w:t>
            </w:r>
            <w:r w:rsidR="00A944E3">
              <w:rPr>
                <w:rStyle w:val="A4"/>
              </w:rPr>
              <w:t xml:space="preserve">patient </w:t>
            </w:r>
            <w:r w:rsidR="006A2FD4" w:rsidRPr="00E76DD1">
              <w:rPr>
                <w:rStyle w:val="A4"/>
              </w:rPr>
              <w:t>variability between best and worst FEV</w:t>
            </w:r>
            <w:r w:rsidR="00334A91">
              <w:rPr>
                <w:rStyle w:val="A4"/>
                <w:vertAlign w:val="subscript"/>
              </w:rPr>
              <w:t>1</w:t>
            </w:r>
            <w:r w:rsidR="006A2FD4" w:rsidRPr="00E76DD1">
              <w:rPr>
                <w:rStyle w:val="A4"/>
              </w:rPr>
              <w:t xml:space="preserve"> across the study period was 0.19L (0.13, 0.33) without change with time from ETI initiation.</w:t>
            </w:r>
          </w:p>
          <w:p w14:paraId="64D8B412" w14:textId="77777777" w:rsidR="007D7B18" w:rsidRPr="00E76DD1" w:rsidRDefault="007D7B18" w:rsidP="00682EE9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3CEA6818" w14:textId="74E0FE5B" w:rsidR="00334A91" w:rsidRDefault="007D7B18" w:rsidP="00682EE9">
            <w:pPr>
              <w:pStyle w:val="Pa12"/>
              <w:jc w:val="both"/>
              <w:rPr>
                <w:rStyle w:val="A4"/>
              </w:rPr>
            </w:pPr>
            <w:r w:rsidRPr="00E76DD1">
              <w:rPr>
                <w:rStyle w:val="A4"/>
                <w:b/>
                <w:bCs/>
              </w:rPr>
              <w:t xml:space="preserve">Conclusion: </w:t>
            </w:r>
            <w:r w:rsidR="008A6135" w:rsidRPr="008A6135">
              <w:rPr>
                <w:rStyle w:val="A4"/>
              </w:rPr>
              <w:t xml:space="preserve">For </w:t>
            </w:r>
            <w:r w:rsidR="00A944E3">
              <w:rPr>
                <w:rStyle w:val="A4"/>
              </w:rPr>
              <w:t xml:space="preserve">some </w:t>
            </w:r>
            <w:r w:rsidR="008A6135" w:rsidRPr="008A6135">
              <w:rPr>
                <w:rStyle w:val="A4"/>
              </w:rPr>
              <w:t>CF adults with severe lung disease</w:t>
            </w:r>
            <w:r w:rsidR="008A6135">
              <w:rPr>
                <w:rStyle w:val="A4"/>
                <w:b/>
                <w:bCs/>
              </w:rPr>
              <w:t xml:space="preserve"> </w:t>
            </w:r>
            <w:r w:rsidR="00E76DD1">
              <w:rPr>
                <w:rStyle w:val="A4"/>
              </w:rPr>
              <w:t>ETI therapy result</w:t>
            </w:r>
            <w:r w:rsidR="008A6135">
              <w:rPr>
                <w:rStyle w:val="A4"/>
              </w:rPr>
              <w:t>s</w:t>
            </w:r>
            <w:r w:rsidR="00E76DD1">
              <w:rPr>
                <w:rStyle w:val="A4"/>
              </w:rPr>
              <w:t xml:space="preserve"> in continued FEV</w:t>
            </w:r>
            <w:r w:rsidR="00E76DD1">
              <w:rPr>
                <w:rStyle w:val="A4"/>
                <w:vertAlign w:val="subscript"/>
              </w:rPr>
              <w:t>1</w:t>
            </w:r>
            <w:r w:rsidR="00E76DD1">
              <w:rPr>
                <w:rStyle w:val="A4"/>
              </w:rPr>
              <w:t xml:space="preserve"> improvement </w:t>
            </w:r>
            <w:r w:rsidR="008A6135">
              <w:rPr>
                <w:rStyle w:val="A4"/>
              </w:rPr>
              <w:t>years after initiation. This</w:t>
            </w:r>
            <w:r w:rsidR="00334A91">
              <w:rPr>
                <w:rStyle w:val="A4"/>
              </w:rPr>
              <w:t xml:space="preserve"> persistent</w:t>
            </w:r>
            <w:r w:rsidR="008A6135">
              <w:rPr>
                <w:rStyle w:val="A4"/>
              </w:rPr>
              <w:t xml:space="preserve"> improvement may suggest airway remodelling</w:t>
            </w:r>
            <w:r w:rsidR="00334A91">
              <w:rPr>
                <w:rStyle w:val="A4"/>
              </w:rPr>
              <w:t xml:space="preserve"> due to ETI therapy.</w:t>
            </w:r>
          </w:p>
          <w:p w14:paraId="6D23F076" w14:textId="77777777" w:rsidR="007D7B18" w:rsidRPr="00E76DD1" w:rsidRDefault="007D7B18" w:rsidP="00682EE9">
            <w:pPr>
              <w:pStyle w:val="Pa12"/>
              <w:jc w:val="both"/>
              <w:rPr>
                <w:rStyle w:val="A4"/>
                <w:bCs/>
              </w:rPr>
            </w:pPr>
          </w:p>
          <w:p w14:paraId="16CCC9CB" w14:textId="491032B9" w:rsidR="007D7B18" w:rsidRPr="00E76DD1" w:rsidRDefault="007D7B18" w:rsidP="00682EE9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E76DD1">
              <w:rPr>
                <w:rStyle w:val="A4"/>
                <w:b/>
                <w:bCs/>
              </w:rPr>
              <w:t xml:space="preserve">Grant Support: </w:t>
            </w:r>
            <w:r w:rsidR="00B2695E" w:rsidRPr="00E76DD1">
              <w:rPr>
                <w:rStyle w:val="A4"/>
                <w:b/>
                <w:bCs/>
              </w:rPr>
              <w:t>Nil.</w:t>
            </w:r>
          </w:p>
          <w:p w14:paraId="6FB362ED" w14:textId="77777777" w:rsidR="007D7B18" w:rsidRPr="00E76DD1" w:rsidRDefault="007D7B18" w:rsidP="00682EE9">
            <w:pPr>
              <w:pStyle w:val="Pa12"/>
              <w:jc w:val="both"/>
              <w:rPr>
                <w:sz w:val="22"/>
                <w:szCs w:val="22"/>
              </w:rPr>
            </w:pPr>
            <w:r w:rsidRPr="00E76DD1">
              <w:rPr>
                <w:sz w:val="22"/>
                <w:szCs w:val="22"/>
              </w:rPr>
              <w:br/>
            </w:r>
            <w:r w:rsidRPr="00E76DD1">
              <w:rPr>
                <w:sz w:val="22"/>
                <w:szCs w:val="22"/>
              </w:rPr>
              <w:br/>
            </w:r>
            <w:r w:rsidRPr="00E76DD1">
              <w:rPr>
                <w:sz w:val="22"/>
                <w:szCs w:val="22"/>
              </w:rPr>
              <w:br/>
            </w:r>
          </w:p>
          <w:p w14:paraId="4FE71742" w14:textId="77777777" w:rsidR="007D7B18" w:rsidRPr="00E76DD1" w:rsidRDefault="007D7B18" w:rsidP="00682EE9">
            <w:pPr>
              <w:pStyle w:val="Default"/>
              <w:rPr>
                <w:sz w:val="22"/>
                <w:szCs w:val="22"/>
              </w:rPr>
            </w:pPr>
          </w:p>
          <w:p w14:paraId="6F740DE0" w14:textId="77777777" w:rsidR="007D7B18" w:rsidRPr="00E76DD1" w:rsidRDefault="007D7B18" w:rsidP="00682EE9">
            <w:pPr>
              <w:pStyle w:val="Default"/>
              <w:rPr>
                <w:sz w:val="22"/>
                <w:szCs w:val="22"/>
              </w:rPr>
            </w:pPr>
          </w:p>
          <w:p w14:paraId="52452E7A" w14:textId="77777777" w:rsidR="007D7B18" w:rsidRPr="00E76DD1" w:rsidRDefault="007D7B18" w:rsidP="00682EE9">
            <w:pPr>
              <w:pStyle w:val="Pa12"/>
              <w:rPr>
                <w:rStyle w:val="A4"/>
                <w:bCs/>
              </w:rPr>
            </w:pP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  <w:r w:rsidRPr="00E76DD1">
              <w:rPr>
                <w:rStyle w:val="A4"/>
                <w:bCs/>
              </w:rPr>
              <w:br/>
            </w:r>
          </w:p>
          <w:p w14:paraId="4314F1EF" w14:textId="77777777" w:rsidR="007D7B18" w:rsidRPr="00E76DD1" w:rsidRDefault="007D7B18" w:rsidP="00682EE9">
            <w:pPr>
              <w:pStyle w:val="Default"/>
              <w:rPr>
                <w:rStyle w:val="A4"/>
                <w:bCs/>
              </w:rPr>
            </w:pPr>
          </w:p>
          <w:p w14:paraId="15924215" w14:textId="77777777" w:rsidR="007D7B18" w:rsidRPr="00E76DD1" w:rsidRDefault="007D7B18" w:rsidP="00682EE9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  <w:r w:rsidRPr="00E76DD1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147E133" w14:textId="77777777" w:rsidR="001E0F16" w:rsidRPr="00E76DD1" w:rsidRDefault="001E0F16">
      <w:pPr>
        <w:rPr>
          <w:rFonts w:ascii="Arial" w:hAnsi="Arial" w:cs="Arial"/>
          <w:sz w:val="22"/>
          <w:szCs w:val="22"/>
        </w:rPr>
      </w:pPr>
    </w:p>
    <w:sectPr w:rsidR="001E0F16" w:rsidRPr="00E7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8"/>
    <w:rsid w:val="00002F5B"/>
    <w:rsid w:val="0014592B"/>
    <w:rsid w:val="001B5EF9"/>
    <w:rsid w:val="001E0F16"/>
    <w:rsid w:val="00334A91"/>
    <w:rsid w:val="00511734"/>
    <w:rsid w:val="0053164A"/>
    <w:rsid w:val="0065031D"/>
    <w:rsid w:val="00687DE8"/>
    <w:rsid w:val="006A2FD4"/>
    <w:rsid w:val="00777350"/>
    <w:rsid w:val="007D7B18"/>
    <w:rsid w:val="008A6135"/>
    <w:rsid w:val="008B350E"/>
    <w:rsid w:val="008C149E"/>
    <w:rsid w:val="00A944E3"/>
    <w:rsid w:val="00AC6AE3"/>
    <w:rsid w:val="00B15985"/>
    <w:rsid w:val="00B2695E"/>
    <w:rsid w:val="00B53971"/>
    <w:rsid w:val="00B75EA5"/>
    <w:rsid w:val="00B94ED3"/>
    <w:rsid w:val="00C238AC"/>
    <w:rsid w:val="00CC1D31"/>
    <w:rsid w:val="00CC29A2"/>
    <w:rsid w:val="00CE14E2"/>
    <w:rsid w:val="00D35E21"/>
    <w:rsid w:val="00D75719"/>
    <w:rsid w:val="00E13E83"/>
    <w:rsid w:val="00E76DD1"/>
    <w:rsid w:val="00F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70DF"/>
  <w15:chartTrackingRefBased/>
  <w15:docId w15:val="{F0D44C92-2DA8-425C-8463-C7F7528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18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B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character" w:customStyle="1" w:styleId="A4">
    <w:name w:val="A4"/>
    <w:uiPriority w:val="99"/>
    <w:rsid w:val="007D7B18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7D7B18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Reid</dc:creator>
  <cp:keywords/>
  <dc:description/>
  <cp:lastModifiedBy>MNPCHTHORACIC</cp:lastModifiedBy>
  <cp:revision>3</cp:revision>
  <dcterms:created xsi:type="dcterms:W3CDTF">2023-10-17T13:53:00Z</dcterms:created>
  <dcterms:modified xsi:type="dcterms:W3CDTF">2023-10-18T06:58:00Z</dcterms:modified>
</cp:coreProperties>
</file>