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02ED" w14:textId="65427994" w:rsidR="002D1AC0" w:rsidRDefault="002D1AC0" w:rsidP="002D1AC0">
      <w:pPr>
        <w:rPr>
          <w:rFonts w:ascii="Arial" w:hAnsi="Arial" w:cs="Arial"/>
          <w:b/>
          <w:bCs/>
          <w:lang w:val="en-GB"/>
        </w:rPr>
      </w:pPr>
      <w:r>
        <w:rPr>
          <w:rFonts w:ascii="Arial" w:hAnsi="Arial" w:cs="Arial"/>
          <w:b/>
          <w:bCs/>
          <w:lang w:val="en-GB"/>
        </w:rPr>
        <w:t>Abstract Submission</w:t>
      </w:r>
    </w:p>
    <w:p w14:paraId="43787BDB" w14:textId="77777777" w:rsidR="002D1AC0" w:rsidRDefault="002D1AC0" w:rsidP="002D1AC0">
      <w:pPr>
        <w:rPr>
          <w:rFonts w:ascii="Arial" w:hAnsi="Arial" w:cs="Arial"/>
          <w:lang w:val="en-GB"/>
        </w:rPr>
      </w:pPr>
    </w:p>
    <w:tbl>
      <w:tblPr>
        <w:tblStyle w:val="TableGrid"/>
        <w:tblW w:w="9067" w:type="dxa"/>
        <w:tblLook w:val="04A0" w:firstRow="1" w:lastRow="0" w:firstColumn="1" w:lastColumn="0" w:noHBand="0" w:noVBand="1"/>
      </w:tblPr>
      <w:tblGrid>
        <w:gridCol w:w="2649"/>
        <w:gridCol w:w="6418"/>
      </w:tblGrid>
      <w:tr w:rsidR="002D1AC0" w:rsidRPr="00B81BE2" w14:paraId="457D2550" w14:textId="77777777" w:rsidTr="006D62B3">
        <w:tc>
          <w:tcPr>
            <w:tcW w:w="2263" w:type="dxa"/>
          </w:tcPr>
          <w:p w14:paraId="00344858" w14:textId="77777777" w:rsidR="002D1AC0" w:rsidRPr="00B81BE2" w:rsidRDefault="002D1AC0" w:rsidP="00B81BE2">
            <w:pPr>
              <w:spacing w:before="120"/>
              <w:rPr>
                <w:rFonts w:ascii="Arial" w:hAnsi="Arial" w:cs="Arial"/>
              </w:rPr>
            </w:pPr>
            <w:r w:rsidRPr="00B81BE2">
              <w:rPr>
                <w:rFonts w:ascii="Arial" w:hAnsi="Arial" w:cs="Arial"/>
                <w:b/>
                <w:bCs/>
              </w:rPr>
              <w:t xml:space="preserve">Title </w:t>
            </w:r>
          </w:p>
        </w:tc>
        <w:tc>
          <w:tcPr>
            <w:tcW w:w="6804" w:type="dxa"/>
          </w:tcPr>
          <w:p w14:paraId="70C80BE4" w14:textId="0D74935D" w:rsidR="002D1AC0" w:rsidRPr="00B81BE2" w:rsidRDefault="00954517" w:rsidP="00B81BE2">
            <w:pPr>
              <w:rPr>
                <w:rFonts w:ascii="Arial" w:hAnsi="Arial" w:cs="Arial"/>
              </w:rPr>
            </w:pPr>
            <w:r w:rsidRPr="00B81BE2">
              <w:rPr>
                <w:rFonts w:ascii="Arial" w:hAnsi="Arial" w:cs="Arial"/>
              </w:rPr>
              <w:t>Lived Experiences and Perceptions of Social Support in Diabetes Self</w:t>
            </w:r>
            <w:r w:rsidRPr="00B81BE2">
              <w:rPr>
                <w:rFonts w:ascii="Cambria Math" w:hAnsi="Cambria Math" w:cs="Cambria Math"/>
              </w:rPr>
              <w:t>‑</w:t>
            </w:r>
            <w:r w:rsidRPr="00B81BE2">
              <w:rPr>
                <w:rFonts w:ascii="Arial" w:hAnsi="Arial" w:cs="Arial"/>
              </w:rPr>
              <w:t>Management in Ethiopia.</w:t>
            </w:r>
          </w:p>
        </w:tc>
      </w:tr>
      <w:tr w:rsidR="002D1AC0" w:rsidRPr="00B81BE2" w14:paraId="2FEE4D37" w14:textId="77777777" w:rsidTr="006D62B3">
        <w:tc>
          <w:tcPr>
            <w:tcW w:w="9067" w:type="dxa"/>
            <w:gridSpan w:val="2"/>
            <w:tcBorders>
              <w:left w:val="nil"/>
              <w:right w:val="nil"/>
            </w:tcBorders>
          </w:tcPr>
          <w:p w14:paraId="6D0D3D1C" w14:textId="6B419DF8" w:rsidR="002D1AC0" w:rsidRPr="00B81BE2" w:rsidRDefault="002D1AC0" w:rsidP="00B81BE2">
            <w:pPr>
              <w:spacing w:before="120"/>
              <w:rPr>
                <w:rFonts w:ascii="Arial" w:hAnsi="Arial" w:cs="Arial"/>
              </w:rPr>
            </w:pPr>
          </w:p>
        </w:tc>
      </w:tr>
      <w:tr w:rsidR="002D1AC0" w:rsidRPr="00B81BE2" w14:paraId="668A27BC" w14:textId="77777777" w:rsidTr="006D62B3">
        <w:tc>
          <w:tcPr>
            <w:tcW w:w="2263" w:type="dxa"/>
          </w:tcPr>
          <w:p w14:paraId="6414FC23" w14:textId="77777777" w:rsidR="002D1AC0" w:rsidRPr="00B81BE2" w:rsidRDefault="002D1AC0" w:rsidP="00B81BE2">
            <w:pPr>
              <w:spacing w:before="120" w:after="120"/>
              <w:rPr>
                <w:rFonts w:ascii="Arial" w:hAnsi="Arial" w:cs="Arial"/>
                <w:b/>
                <w:bCs/>
              </w:rPr>
            </w:pPr>
            <w:r w:rsidRPr="00B81BE2">
              <w:rPr>
                <w:rFonts w:ascii="Arial" w:hAnsi="Arial" w:cs="Arial"/>
                <w:b/>
                <w:bCs/>
              </w:rPr>
              <w:t>Background &amp; Aim</w:t>
            </w:r>
          </w:p>
          <w:p w14:paraId="1419BDA8" w14:textId="77777777" w:rsidR="002D1AC0" w:rsidRPr="00B81BE2" w:rsidRDefault="002D1AC0" w:rsidP="00B81BE2">
            <w:pPr>
              <w:spacing w:before="120" w:after="120"/>
              <w:rPr>
                <w:rFonts w:ascii="Arial" w:hAnsi="Arial" w:cs="Arial"/>
                <w:b/>
                <w:bCs/>
              </w:rPr>
            </w:pPr>
          </w:p>
        </w:tc>
        <w:tc>
          <w:tcPr>
            <w:tcW w:w="6804" w:type="dxa"/>
          </w:tcPr>
          <w:p w14:paraId="3A8DA1EF" w14:textId="749663B0" w:rsidR="00D3451A" w:rsidRPr="00B81BE2" w:rsidRDefault="00D3451A" w:rsidP="00B81BE2">
            <w:pPr>
              <w:spacing w:before="120" w:after="120"/>
              <w:rPr>
                <w:rFonts w:ascii="Arial" w:hAnsi="Arial" w:cs="Arial"/>
                <w:lang w:val="en-AU"/>
              </w:rPr>
            </w:pPr>
            <w:r w:rsidRPr="00B81BE2">
              <w:rPr>
                <w:rFonts w:ascii="Arial" w:hAnsi="Arial" w:cs="Arial"/>
                <w:lang w:val="en-AU"/>
              </w:rPr>
              <w:t>Diabetes is a major health challenge in Ethiopia, with widespread misconceptions about its causes and treatment. This study aimed to explore the experiences and perceptions of social support in managing type 2 diabetes among individuals and their families in Ethiopia.</w:t>
            </w:r>
          </w:p>
        </w:tc>
      </w:tr>
      <w:tr w:rsidR="002D1AC0" w:rsidRPr="00B81BE2" w14:paraId="2DF4EDDB" w14:textId="77777777" w:rsidTr="006D62B3">
        <w:tc>
          <w:tcPr>
            <w:tcW w:w="2263" w:type="dxa"/>
          </w:tcPr>
          <w:p w14:paraId="5D23564D" w14:textId="77777777" w:rsidR="002D1AC0" w:rsidRPr="00B81BE2" w:rsidRDefault="002D1AC0" w:rsidP="00B81BE2">
            <w:pPr>
              <w:spacing w:before="120" w:after="120"/>
              <w:rPr>
                <w:rFonts w:ascii="Arial" w:hAnsi="Arial" w:cs="Arial"/>
                <w:b/>
                <w:bCs/>
              </w:rPr>
            </w:pPr>
            <w:r w:rsidRPr="00B81BE2">
              <w:rPr>
                <w:rFonts w:ascii="Arial" w:hAnsi="Arial" w:cs="Arial"/>
                <w:b/>
                <w:bCs/>
              </w:rPr>
              <w:t>Methods</w:t>
            </w:r>
          </w:p>
          <w:p w14:paraId="2FB29D3E" w14:textId="77777777" w:rsidR="002D1AC0" w:rsidRPr="00B81BE2" w:rsidRDefault="002D1AC0" w:rsidP="00B81BE2">
            <w:pPr>
              <w:spacing w:before="120" w:after="120"/>
              <w:rPr>
                <w:rFonts w:ascii="Arial" w:hAnsi="Arial" w:cs="Arial"/>
                <w:b/>
                <w:bCs/>
              </w:rPr>
            </w:pPr>
          </w:p>
        </w:tc>
        <w:tc>
          <w:tcPr>
            <w:tcW w:w="6804" w:type="dxa"/>
          </w:tcPr>
          <w:p w14:paraId="7247221F" w14:textId="42121DA7" w:rsidR="002D1AC0" w:rsidRPr="00B81BE2" w:rsidRDefault="005804D9" w:rsidP="00B81BE2">
            <w:pPr>
              <w:spacing w:before="120" w:after="120"/>
              <w:rPr>
                <w:rFonts w:ascii="Arial" w:hAnsi="Arial" w:cs="Arial"/>
                <w:lang w:val="en-AU"/>
              </w:rPr>
            </w:pPr>
            <w:r w:rsidRPr="00B81BE2">
              <w:rPr>
                <w:rFonts w:ascii="Arial" w:hAnsi="Arial" w:cs="Arial"/>
                <w:lang w:val="en-AU"/>
              </w:rPr>
              <w:t xml:space="preserve">A phenomenological study approach was utilised through in-depth interviews and focus group discussions with purposive sampling of </w:t>
            </w:r>
            <w:r w:rsidR="00D3451A" w:rsidRPr="00B81BE2">
              <w:rPr>
                <w:rFonts w:ascii="Arial" w:hAnsi="Arial" w:cs="Arial"/>
                <w:lang w:val="en-AU"/>
              </w:rPr>
              <w:t>22</w:t>
            </w:r>
            <w:r w:rsidRPr="00B81BE2">
              <w:rPr>
                <w:rFonts w:ascii="Arial" w:hAnsi="Arial" w:cs="Arial"/>
                <w:lang w:val="en-AU"/>
              </w:rPr>
              <w:t xml:space="preserve"> participants, including individuals with type 2 diabetes, their families, friends, and caregivers.</w:t>
            </w:r>
            <w:r w:rsidRPr="00B81BE2">
              <w:rPr>
                <w:rFonts w:ascii="Arial" w:hAnsi="Arial" w:cs="Arial"/>
                <w:b/>
                <w:lang w:val="en-AU"/>
              </w:rPr>
              <w:t xml:space="preserve"> </w:t>
            </w:r>
            <w:r w:rsidRPr="00B81BE2">
              <w:rPr>
                <w:rFonts w:ascii="Arial" w:hAnsi="Arial" w:cs="Arial"/>
                <w:lang w:val="en-AU"/>
              </w:rPr>
              <w:t xml:space="preserve">Reflexive thematic analysis was used to analyse the data. </w:t>
            </w:r>
          </w:p>
        </w:tc>
      </w:tr>
      <w:tr w:rsidR="002D1AC0" w:rsidRPr="00B81BE2" w14:paraId="74DC0C35" w14:textId="77777777" w:rsidTr="006D62B3">
        <w:trPr>
          <w:trHeight w:val="677"/>
        </w:trPr>
        <w:tc>
          <w:tcPr>
            <w:tcW w:w="2263" w:type="dxa"/>
          </w:tcPr>
          <w:p w14:paraId="2855C84C" w14:textId="77777777" w:rsidR="002D1AC0" w:rsidRPr="00B81BE2" w:rsidRDefault="002D1AC0" w:rsidP="00B81BE2">
            <w:pPr>
              <w:spacing w:before="120" w:after="120"/>
              <w:rPr>
                <w:rFonts w:ascii="Arial" w:hAnsi="Arial" w:cs="Arial"/>
                <w:b/>
                <w:bCs/>
              </w:rPr>
            </w:pPr>
            <w:r w:rsidRPr="00B81BE2">
              <w:rPr>
                <w:rFonts w:ascii="Arial" w:hAnsi="Arial" w:cs="Arial"/>
                <w:b/>
                <w:bCs/>
              </w:rPr>
              <w:t xml:space="preserve">Results </w:t>
            </w:r>
          </w:p>
          <w:p w14:paraId="7DF1C800" w14:textId="77777777" w:rsidR="002D1AC0" w:rsidRPr="00B81BE2" w:rsidRDefault="002D1AC0" w:rsidP="00B81BE2">
            <w:pPr>
              <w:spacing w:before="120" w:after="120"/>
              <w:rPr>
                <w:rFonts w:ascii="Arial" w:hAnsi="Arial" w:cs="Arial"/>
                <w:b/>
                <w:bCs/>
              </w:rPr>
            </w:pPr>
          </w:p>
        </w:tc>
        <w:tc>
          <w:tcPr>
            <w:tcW w:w="6804" w:type="dxa"/>
          </w:tcPr>
          <w:p w14:paraId="3F929146" w14:textId="6F6A2400" w:rsidR="00D3451A" w:rsidRPr="00B81BE2" w:rsidRDefault="006D62B3" w:rsidP="00B81BE2">
            <w:pPr>
              <w:spacing w:before="120" w:after="120"/>
              <w:rPr>
                <w:rFonts w:ascii="Arial" w:hAnsi="Arial" w:cs="Arial"/>
                <w:lang w:val="en-AU"/>
              </w:rPr>
            </w:pPr>
            <w:r w:rsidRPr="00B81BE2">
              <w:rPr>
                <w:rFonts w:ascii="Arial" w:hAnsi="Arial" w:cs="Arial"/>
                <w:lang w:val="en-AU"/>
              </w:rPr>
              <w:t xml:space="preserve">A total of twenty-two individuals participated in the study, including 15 with type 2 diabetes, 2 family members or caregivers, 2 friends, and 3 neighbours. </w:t>
            </w:r>
            <w:r w:rsidR="005804D9" w:rsidRPr="00B81BE2">
              <w:rPr>
                <w:rFonts w:ascii="Arial" w:hAnsi="Arial" w:cs="Arial"/>
                <w:lang w:val="en-AU"/>
              </w:rPr>
              <w:t xml:space="preserve">Three major themes were identified regarding the perception and experiences of social support and self-management: 1. Cultural and perceptual understanding of type 2 diabetes and its self-management. 2. Supportive environment and psychosocial dynamics in diabetes self-management. 3. Challenges in diabetes self-management. </w:t>
            </w:r>
            <w:r w:rsidR="00D3451A" w:rsidRPr="00B81BE2">
              <w:rPr>
                <w:rFonts w:ascii="Arial" w:hAnsi="Arial" w:cs="Arial"/>
                <w:lang w:val="en-AU"/>
              </w:rPr>
              <w:t xml:space="preserve">Perceptions of diabetes </w:t>
            </w:r>
            <w:r w:rsidRPr="00B81BE2">
              <w:rPr>
                <w:rFonts w:ascii="Arial" w:hAnsi="Arial" w:cs="Arial"/>
                <w:lang w:val="en-AU"/>
              </w:rPr>
              <w:t xml:space="preserve">management </w:t>
            </w:r>
            <w:r w:rsidR="00D3451A" w:rsidRPr="00B81BE2">
              <w:rPr>
                <w:rFonts w:ascii="Arial" w:hAnsi="Arial" w:cs="Arial"/>
                <w:lang w:val="en-AU"/>
              </w:rPr>
              <w:t>were shaped by social circumstances and cultural beliefs, often leading to conflicting advice from social networks and pressure to abandon prescribed treatments. Engagement with families and community organisations improved coping and self-management, but challenges included economic pressures, inadequate access to medications, dysfunctional health insurance,</w:t>
            </w:r>
            <w:r w:rsidRPr="00B81BE2">
              <w:rPr>
                <w:rFonts w:ascii="Arial" w:hAnsi="Arial" w:cs="Arial"/>
                <w:lang w:val="en-AU"/>
              </w:rPr>
              <w:t xml:space="preserve"> inadequate</w:t>
            </w:r>
            <w:r w:rsidR="00D3451A" w:rsidRPr="00B81BE2">
              <w:rPr>
                <w:rFonts w:ascii="Arial" w:hAnsi="Arial" w:cs="Arial"/>
                <w:lang w:val="en-AU"/>
              </w:rPr>
              <w:t xml:space="preserve"> instruction from healthcare providers, and cultural factors </w:t>
            </w:r>
            <w:r w:rsidRPr="00B81BE2">
              <w:rPr>
                <w:rFonts w:ascii="Arial" w:hAnsi="Arial" w:cs="Arial"/>
                <w:lang w:val="en-AU"/>
              </w:rPr>
              <w:t>further hindered</w:t>
            </w:r>
            <w:r w:rsidR="00D3451A" w:rsidRPr="00B81BE2">
              <w:rPr>
                <w:rFonts w:ascii="Arial" w:hAnsi="Arial" w:cs="Arial"/>
                <w:lang w:val="en-AU"/>
              </w:rPr>
              <w:t xml:space="preserve"> effective management.</w:t>
            </w:r>
          </w:p>
        </w:tc>
      </w:tr>
      <w:tr w:rsidR="002D1AC0" w:rsidRPr="00B81BE2" w14:paraId="6F64BB24" w14:textId="77777777" w:rsidTr="006D62B3">
        <w:tc>
          <w:tcPr>
            <w:tcW w:w="2263" w:type="dxa"/>
          </w:tcPr>
          <w:p w14:paraId="38CD4F08" w14:textId="77777777" w:rsidR="002D1AC0" w:rsidRPr="00B81BE2" w:rsidRDefault="002D1AC0" w:rsidP="00B81BE2">
            <w:pPr>
              <w:spacing w:before="120" w:after="120"/>
              <w:rPr>
                <w:rFonts w:ascii="Arial" w:hAnsi="Arial" w:cs="Arial"/>
                <w:b/>
                <w:bCs/>
              </w:rPr>
            </w:pPr>
            <w:r w:rsidRPr="00B81BE2">
              <w:rPr>
                <w:rFonts w:ascii="Arial" w:hAnsi="Arial" w:cs="Arial"/>
                <w:b/>
                <w:bCs/>
              </w:rPr>
              <w:t>Discussion/Conclusion</w:t>
            </w:r>
          </w:p>
          <w:p w14:paraId="375DB076" w14:textId="77777777" w:rsidR="002D1AC0" w:rsidRPr="00B81BE2" w:rsidRDefault="002D1AC0" w:rsidP="00B81BE2">
            <w:pPr>
              <w:spacing w:before="120" w:after="120"/>
              <w:rPr>
                <w:rFonts w:ascii="Arial" w:hAnsi="Arial" w:cs="Arial"/>
                <w:b/>
                <w:bCs/>
              </w:rPr>
            </w:pPr>
          </w:p>
        </w:tc>
        <w:tc>
          <w:tcPr>
            <w:tcW w:w="6804" w:type="dxa"/>
          </w:tcPr>
          <w:p w14:paraId="20476E71" w14:textId="68A042FB" w:rsidR="002D1AC0" w:rsidRPr="00B81BE2" w:rsidRDefault="005804D9" w:rsidP="00B81BE2">
            <w:pPr>
              <w:spacing w:before="120" w:after="120"/>
              <w:rPr>
                <w:rFonts w:ascii="Arial" w:hAnsi="Arial" w:cs="Arial"/>
              </w:rPr>
            </w:pPr>
            <w:r w:rsidRPr="00B81BE2">
              <w:rPr>
                <w:rFonts w:ascii="Arial" w:hAnsi="Arial" w:cs="Arial"/>
                <w:lang w:val="en-AU"/>
              </w:rPr>
              <w:t>The study reveals that diabetes experiences and perceptions are influenced by cultural beliefs, traditional practices, and understandings, underscoring the need for educational interventions in diabetes care. Family and community members play crucial roles in managing diabetes, while religious practices aid in coping mechanisms and lifestyle changes.</w:t>
            </w:r>
          </w:p>
        </w:tc>
      </w:tr>
    </w:tbl>
    <w:p w14:paraId="66FB9D22" w14:textId="77777777" w:rsidR="00210143" w:rsidRPr="00B81BE2" w:rsidRDefault="00210143" w:rsidP="00B81BE2">
      <w:pPr>
        <w:rPr>
          <w:rFonts w:ascii="Arial" w:hAnsi="Arial" w:cs="Arial"/>
        </w:rPr>
      </w:pPr>
    </w:p>
    <w:sectPr w:rsidR="00210143" w:rsidRPr="00B81BE2"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2C4B218"/>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20438F"/>
    <w:rsid w:val="0020475E"/>
    <w:rsid w:val="00210143"/>
    <w:rsid w:val="002D1AC0"/>
    <w:rsid w:val="00347ECF"/>
    <w:rsid w:val="003F5231"/>
    <w:rsid w:val="004C11DD"/>
    <w:rsid w:val="005804D9"/>
    <w:rsid w:val="006D62B3"/>
    <w:rsid w:val="008649CA"/>
    <w:rsid w:val="00927C90"/>
    <w:rsid w:val="00954517"/>
    <w:rsid w:val="00972A08"/>
    <w:rsid w:val="00B81BE2"/>
    <w:rsid w:val="00C31BC1"/>
    <w:rsid w:val="00CB5B1C"/>
    <w:rsid w:val="00D3451A"/>
    <w:rsid w:val="00D90270"/>
    <w:rsid w:val="00E90B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B5B1C"/>
    <w:rPr>
      <w:rFonts w:ascii="Calibri" w:eastAsia="Times New Roman" w:hAnsi="Calibri" w:cs="Calibri"/>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42526-4BDA-4665-97CB-2644D508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761EFB98-1BD7-4788-B3F5-62F42363C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Tanya Yandall</cp:lastModifiedBy>
  <cp:revision>3</cp:revision>
  <dcterms:created xsi:type="dcterms:W3CDTF">2026-03-18T20:34:00Z</dcterms:created>
  <dcterms:modified xsi:type="dcterms:W3CDTF">2026-03-18T20:34:00Z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cc3d6b0c-ffcd-493f-a3ed-9a31da90a3fd</vt:lpwstr>
  </property>
</Properties>
</file>