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71DD7" w14:textId="77777777" w:rsidR="002F34DD" w:rsidRDefault="009A523F" w:rsidP="00B55E79">
      <w:pPr>
        <w:spacing w:after="0" w:line="240" w:lineRule="auto"/>
        <w:rPr>
          <w:rFonts w:ascii="Arial" w:eastAsia="Times New Roman" w:hAnsi="Arial" w:cs="Arial"/>
          <w:b/>
          <w:sz w:val="20"/>
          <w:szCs w:val="24"/>
          <w:lang w:val="en-GB"/>
        </w:rPr>
      </w:pPr>
      <w:bookmarkStart w:id="0" w:name="_GoBack"/>
      <w:bookmarkEnd w:id="0"/>
      <w:r>
        <w:rPr>
          <w:rFonts w:ascii="Arial" w:eastAsia="Times New Roman" w:hAnsi="Arial" w:cs="Arial"/>
          <w:b/>
          <w:sz w:val="20"/>
          <w:szCs w:val="24"/>
          <w:lang w:val="en-GB"/>
        </w:rPr>
        <w:t>NATURE AND IMPACT OF IN-HOSPITAL COMPLICATIONS ASSOCIATED WITH PERSISTENT CRITICAL ILLNESS</w:t>
      </w:r>
    </w:p>
    <w:p w14:paraId="5D10B4F1" w14:textId="77777777" w:rsidR="00B55E79" w:rsidRPr="00B55E79" w:rsidRDefault="00B55E79" w:rsidP="00B55E79">
      <w:pPr>
        <w:spacing w:after="0" w:line="240" w:lineRule="auto"/>
        <w:rPr>
          <w:rFonts w:ascii="Arial" w:hAnsi="Arial" w:cs="Arial"/>
          <w:sz w:val="20"/>
          <w:szCs w:val="20"/>
        </w:rPr>
      </w:pPr>
    </w:p>
    <w:p w14:paraId="64FA7AB5" w14:textId="77777777" w:rsidR="00B55E79" w:rsidRPr="00B55E79" w:rsidRDefault="002F34DD" w:rsidP="00B55E79">
      <w:pPr>
        <w:pStyle w:val="Body"/>
        <w:jc w:val="both"/>
        <w:rPr>
          <w:rFonts w:ascii="Arial" w:hAnsi="Arial" w:cs="Arial"/>
          <w:sz w:val="20"/>
          <w:szCs w:val="20"/>
        </w:rPr>
      </w:pPr>
      <w:r w:rsidRPr="00B55E79">
        <w:rPr>
          <w:rFonts w:ascii="Arial" w:hAnsi="Arial" w:cs="Arial"/>
          <w:b/>
          <w:sz w:val="20"/>
          <w:szCs w:val="20"/>
        </w:rPr>
        <w:t>Introduction:</w:t>
      </w:r>
      <w:r w:rsidRPr="00B55E79">
        <w:rPr>
          <w:rFonts w:ascii="Arial" w:hAnsi="Arial" w:cs="Arial"/>
          <w:sz w:val="20"/>
          <w:szCs w:val="20"/>
        </w:rPr>
        <w:t xml:space="preserve"> </w:t>
      </w:r>
      <w:r w:rsidR="00B55E79" w:rsidRPr="00B55E79">
        <w:rPr>
          <w:rFonts w:ascii="Arial" w:hAnsi="Arial" w:cs="Arial"/>
          <w:sz w:val="20"/>
          <w:szCs w:val="20"/>
        </w:rPr>
        <w:t>In a recent study of over one million ICU patients, persistent critical illness (PerCI) was defined on epidemiological grounds as an ICU admission lasting ≥10 days. However, there is no knowledge of the in-hospital complications associated with its development.</w:t>
      </w:r>
    </w:p>
    <w:p w14:paraId="784266F0" w14:textId="77777777" w:rsidR="002F34DD" w:rsidRPr="00B55E79" w:rsidRDefault="002F34DD" w:rsidP="00B55E79">
      <w:pPr>
        <w:spacing w:after="0" w:line="240" w:lineRule="auto"/>
        <w:jc w:val="both"/>
        <w:rPr>
          <w:rFonts w:ascii="Arial" w:hAnsi="Arial" w:cs="Arial"/>
          <w:sz w:val="20"/>
          <w:szCs w:val="20"/>
        </w:rPr>
      </w:pPr>
      <w:r w:rsidRPr="00B55E79">
        <w:rPr>
          <w:rFonts w:ascii="Arial" w:hAnsi="Arial" w:cs="Arial"/>
          <w:b/>
          <w:sz w:val="20"/>
          <w:szCs w:val="20"/>
        </w:rPr>
        <w:t>Objectives:</w:t>
      </w:r>
      <w:r w:rsidRPr="00B55E79">
        <w:rPr>
          <w:rFonts w:ascii="Arial" w:hAnsi="Arial" w:cs="Arial"/>
          <w:sz w:val="20"/>
          <w:szCs w:val="20"/>
        </w:rPr>
        <w:t xml:space="preserve"> </w:t>
      </w:r>
      <w:r w:rsidR="00B55E79" w:rsidRPr="00B55E79">
        <w:rPr>
          <w:rFonts w:ascii="Arial" w:hAnsi="Arial" w:cs="Arial"/>
          <w:sz w:val="20"/>
          <w:szCs w:val="20"/>
        </w:rPr>
        <w:t>To test whether PerCI is associated with a greater incidence, rate, and specific types of complications.</w:t>
      </w:r>
    </w:p>
    <w:p w14:paraId="267408B0" w14:textId="77777777" w:rsidR="002F34DD" w:rsidRPr="00B55E79" w:rsidRDefault="002F34DD" w:rsidP="00B55E79">
      <w:pPr>
        <w:spacing w:after="0" w:line="240" w:lineRule="auto"/>
        <w:jc w:val="both"/>
        <w:rPr>
          <w:rFonts w:ascii="Arial" w:hAnsi="Arial" w:cs="Arial"/>
          <w:sz w:val="20"/>
          <w:szCs w:val="20"/>
        </w:rPr>
      </w:pPr>
      <w:r w:rsidRPr="00B55E79">
        <w:rPr>
          <w:rFonts w:ascii="Arial" w:hAnsi="Arial" w:cs="Arial"/>
          <w:b/>
          <w:sz w:val="20"/>
          <w:szCs w:val="20"/>
        </w:rPr>
        <w:t>Methods:</w:t>
      </w:r>
      <w:r w:rsidRPr="00B55E79">
        <w:rPr>
          <w:rFonts w:ascii="Arial" w:hAnsi="Arial" w:cs="Arial"/>
          <w:sz w:val="20"/>
          <w:szCs w:val="20"/>
        </w:rPr>
        <w:t xml:space="preserve"> </w:t>
      </w:r>
      <w:r w:rsidR="00B55E79" w:rsidRPr="00B55E79">
        <w:rPr>
          <w:rFonts w:ascii="Arial" w:hAnsi="Arial" w:cs="Arial"/>
          <w:sz w:val="20"/>
          <w:szCs w:val="20"/>
        </w:rPr>
        <w:t>Single-center, retrospective, observational matched case-control study.</w:t>
      </w:r>
    </w:p>
    <w:p w14:paraId="4C7E1962" w14:textId="77777777" w:rsidR="002F34DD" w:rsidRPr="00B55E79" w:rsidRDefault="002F34DD" w:rsidP="00B55E79">
      <w:pPr>
        <w:spacing w:after="0" w:line="240" w:lineRule="auto"/>
        <w:jc w:val="both"/>
        <w:rPr>
          <w:rFonts w:ascii="Arial" w:hAnsi="Arial" w:cs="Arial"/>
          <w:sz w:val="20"/>
          <w:szCs w:val="20"/>
        </w:rPr>
      </w:pPr>
      <w:r w:rsidRPr="00B55E79">
        <w:rPr>
          <w:rFonts w:ascii="Arial" w:hAnsi="Arial" w:cs="Arial"/>
          <w:b/>
          <w:sz w:val="20"/>
          <w:szCs w:val="20"/>
        </w:rPr>
        <w:t>Results:</w:t>
      </w:r>
      <w:r w:rsidRPr="00B55E79">
        <w:rPr>
          <w:rFonts w:ascii="Arial" w:hAnsi="Arial" w:cs="Arial"/>
          <w:sz w:val="20"/>
          <w:szCs w:val="20"/>
        </w:rPr>
        <w:t xml:space="preserve"> </w:t>
      </w:r>
      <w:r w:rsidR="00B55E79" w:rsidRPr="00B55E79">
        <w:rPr>
          <w:rFonts w:ascii="Arial" w:hAnsi="Arial" w:cs="Arial"/>
          <w:color w:val="000000"/>
          <w:sz w:val="20"/>
          <w:szCs w:val="20"/>
        </w:rPr>
        <w:t>We studied 1200 patients (300 PerCI patients</w:t>
      </w:r>
      <w:r w:rsidR="00E95AEC">
        <w:rPr>
          <w:rFonts w:ascii="Arial" w:hAnsi="Arial" w:cs="Arial"/>
          <w:color w:val="000000"/>
          <w:sz w:val="20"/>
          <w:szCs w:val="20"/>
        </w:rPr>
        <w:t xml:space="preserve"> defined by length of stay (LOS) &gt; 10 days,</w:t>
      </w:r>
      <w:r w:rsidR="00B55E79" w:rsidRPr="00B55E79">
        <w:rPr>
          <w:rFonts w:ascii="Arial" w:hAnsi="Arial" w:cs="Arial"/>
          <w:color w:val="000000"/>
          <w:sz w:val="20"/>
          <w:szCs w:val="20"/>
        </w:rPr>
        <w:t xml:space="preserve"> and 900 matched controls</w:t>
      </w:r>
      <w:r w:rsidR="00E95AEC">
        <w:rPr>
          <w:rFonts w:ascii="Arial" w:hAnsi="Arial" w:cs="Arial"/>
          <w:color w:val="000000"/>
          <w:sz w:val="20"/>
          <w:szCs w:val="20"/>
        </w:rPr>
        <w:t xml:space="preserve"> defined by LOS &lt; 6 days</w:t>
      </w:r>
      <w:r w:rsidR="00B55E79" w:rsidRPr="00B55E79">
        <w:rPr>
          <w:rFonts w:ascii="Arial" w:hAnsi="Arial" w:cs="Arial"/>
          <w:color w:val="000000"/>
          <w:sz w:val="20"/>
          <w:szCs w:val="20"/>
        </w:rPr>
        <w:t xml:space="preserve">) admitted to a tertiary ICU between August 2010 and September 2015. The median ICU LOS for PerCI patients was 16 days (IQR 12, 23) vs 2.3 days (IQR 1.1, 3.7) for controls, and median hospital LOS was 41 days (IQR 22, 75) vs 8 days (IQR 4, 17). </w:t>
      </w:r>
      <w:r w:rsidR="00B55E79" w:rsidRPr="00B55E79">
        <w:rPr>
          <w:rFonts w:ascii="Arial" w:hAnsi="Arial" w:cs="Arial"/>
          <w:sz w:val="20"/>
          <w:szCs w:val="20"/>
        </w:rPr>
        <w:t xml:space="preserve">A greater proportion of PerCI patients received acute </w:t>
      </w:r>
      <w:r w:rsidR="00B55E79" w:rsidRPr="00B55E79">
        <w:rPr>
          <w:rFonts w:ascii="Arial" w:hAnsi="Arial" w:cs="Arial"/>
          <w:color w:val="000000"/>
          <w:sz w:val="20"/>
          <w:szCs w:val="20"/>
        </w:rPr>
        <w:t xml:space="preserve">renal replacement therapy (37% vs 6.8%) and underwent reintubation (17% vs 1%) and tracheostomy (36% vs 0.6%), all </w:t>
      </w:r>
      <w:r w:rsidR="00B55E79" w:rsidRPr="00B55E79">
        <w:rPr>
          <w:rFonts w:ascii="Arial" w:hAnsi="Arial" w:cs="Arial"/>
          <w:i/>
          <w:color w:val="000000"/>
          <w:sz w:val="20"/>
          <w:szCs w:val="20"/>
        </w:rPr>
        <w:t>p</w:t>
      </w:r>
      <w:r w:rsidR="00B55E79" w:rsidRPr="00B55E79">
        <w:rPr>
          <w:rFonts w:ascii="Arial" w:hAnsi="Arial" w:cs="Arial"/>
          <w:color w:val="000000"/>
          <w:sz w:val="20"/>
          <w:szCs w:val="20"/>
        </w:rPr>
        <w:t xml:space="preserve">&lt;0.0001. Despite these complications, PerCI patients had similar hospital mortality (29% vs 27%, </w:t>
      </w:r>
      <w:r w:rsidR="00B55E79" w:rsidRPr="00B55E79">
        <w:rPr>
          <w:rFonts w:ascii="Arial" w:hAnsi="Arial" w:cs="Arial"/>
          <w:i/>
          <w:color w:val="000000"/>
          <w:sz w:val="20"/>
          <w:szCs w:val="20"/>
        </w:rPr>
        <w:t>p</w:t>
      </w:r>
      <w:r w:rsidR="00B55E79" w:rsidRPr="00B55E79">
        <w:rPr>
          <w:rFonts w:ascii="Arial" w:hAnsi="Arial" w:cs="Arial"/>
          <w:color w:val="000000"/>
          <w:sz w:val="20"/>
          <w:szCs w:val="20"/>
        </w:rPr>
        <w:t xml:space="preserve">=0.53). PerCI patients experienced a greater absolute number of complications (12.1 vs 4.0 complications per patient, </w:t>
      </w:r>
      <w:r w:rsidR="00B55E79" w:rsidRPr="00B55E79">
        <w:rPr>
          <w:rFonts w:ascii="Arial" w:hAnsi="Arial" w:cs="Arial"/>
          <w:i/>
          <w:color w:val="000000"/>
          <w:sz w:val="20"/>
          <w:szCs w:val="20"/>
        </w:rPr>
        <w:t>p</w:t>
      </w:r>
      <w:r w:rsidR="00B55E79" w:rsidRPr="00B55E79">
        <w:rPr>
          <w:rFonts w:ascii="Arial" w:hAnsi="Arial" w:cs="Arial"/>
          <w:color w:val="000000"/>
          <w:sz w:val="20"/>
          <w:szCs w:val="20"/>
        </w:rPr>
        <w:t xml:space="preserve">&lt;0.0001) but had fewer exposure-adjusted complications (583 vs 1619 complications per 1000 ICU bed-days, </w:t>
      </w:r>
      <w:r w:rsidR="00B55E79" w:rsidRPr="00B55E79">
        <w:rPr>
          <w:rFonts w:ascii="Arial" w:hAnsi="Arial" w:cs="Arial"/>
          <w:i/>
          <w:color w:val="000000"/>
          <w:sz w:val="20"/>
          <w:szCs w:val="20"/>
        </w:rPr>
        <w:t>p</w:t>
      </w:r>
      <w:r w:rsidR="00B55E79" w:rsidRPr="00B55E79">
        <w:rPr>
          <w:rFonts w:ascii="Arial" w:hAnsi="Arial" w:cs="Arial"/>
          <w:color w:val="000000"/>
          <w:sz w:val="20"/>
          <w:szCs w:val="20"/>
        </w:rPr>
        <w:t>&lt;0.001). PerCI patients had a particularly high overall prevalence of specific complications including hypotension (42%), sepsis (42%), pneumonia (41%), delirium (41%) &amp; agitation (15%), renal impairment (39%), and pressure injuries (30%). However, the exposure-adjusted rate of all of these complications except for pressure injuries was higher in controls (</w:t>
      </w:r>
      <w:r w:rsidR="00B55E79" w:rsidRPr="00B55E79">
        <w:rPr>
          <w:rFonts w:ascii="Arial" w:hAnsi="Arial" w:cs="Arial"/>
          <w:i/>
          <w:color w:val="000000"/>
          <w:sz w:val="20"/>
          <w:szCs w:val="20"/>
        </w:rPr>
        <w:t>p</w:t>
      </w:r>
      <w:r w:rsidR="00B55E79" w:rsidRPr="00B55E79">
        <w:rPr>
          <w:rFonts w:ascii="Arial" w:hAnsi="Arial" w:cs="Arial"/>
          <w:color w:val="000000"/>
          <w:sz w:val="20"/>
          <w:szCs w:val="20"/>
        </w:rPr>
        <w:t>&lt;0.001).</w:t>
      </w:r>
    </w:p>
    <w:p w14:paraId="1CA0AF74" w14:textId="77777777" w:rsidR="00F37379" w:rsidRPr="00B55E79" w:rsidRDefault="002F34DD" w:rsidP="00B55E79">
      <w:pPr>
        <w:spacing w:after="0" w:line="240" w:lineRule="auto"/>
        <w:jc w:val="both"/>
        <w:rPr>
          <w:rFonts w:ascii="Arial" w:hAnsi="Arial" w:cs="Arial"/>
          <w:sz w:val="20"/>
          <w:szCs w:val="20"/>
        </w:rPr>
      </w:pPr>
      <w:r w:rsidRPr="00B55E79">
        <w:rPr>
          <w:rFonts w:ascii="Arial" w:hAnsi="Arial" w:cs="Arial"/>
          <w:b/>
          <w:sz w:val="20"/>
          <w:szCs w:val="20"/>
        </w:rPr>
        <w:t>Conclusion(s):</w:t>
      </w:r>
      <w:r w:rsidRPr="00B55E79">
        <w:rPr>
          <w:rFonts w:ascii="Arial" w:hAnsi="Arial" w:cs="Arial"/>
          <w:sz w:val="20"/>
          <w:szCs w:val="20"/>
        </w:rPr>
        <w:t xml:space="preserve"> </w:t>
      </w:r>
      <w:r w:rsidR="00B55E79" w:rsidRPr="00B55E79">
        <w:rPr>
          <w:rFonts w:ascii="Arial" w:hAnsi="Arial" w:cs="Arial"/>
          <w:sz w:val="20"/>
          <w:szCs w:val="20"/>
        </w:rPr>
        <w:t>PerCI patients experience a higher prevalence, but not a higher rate, of exposure-adjusted complications. This finding suggests that the development of PerCI does not represent a consequence of iatrogenic complications but, rather, the underlying illness neither promptly improving nor leading to death.</w:t>
      </w:r>
    </w:p>
    <w:sectPr w:rsidR="00F37379" w:rsidRPr="00B55E79" w:rsidSect="0024365E">
      <w:footerReference w:type="default" r:id="rId10"/>
      <w:pgSz w:w="12240" w:h="15840"/>
      <w:pgMar w:top="1440" w:right="1440" w:bottom="1440"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4F361" w14:textId="77777777" w:rsidR="008744D6" w:rsidRDefault="008744D6" w:rsidP="00977127">
      <w:pPr>
        <w:spacing w:after="0" w:line="240" w:lineRule="auto"/>
      </w:pPr>
      <w:r>
        <w:separator/>
      </w:r>
    </w:p>
  </w:endnote>
  <w:endnote w:type="continuationSeparator" w:id="0">
    <w:p w14:paraId="24686139" w14:textId="77777777" w:rsidR="008744D6" w:rsidRDefault="008744D6" w:rsidP="00977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2F9A5" w14:textId="77777777" w:rsidR="00977127" w:rsidRPr="00FD5BB8" w:rsidRDefault="00977127" w:rsidP="00977127">
    <w:pPr>
      <w:tabs>
        <w:tab w:val="center" w:pos="4513"/>
      </w:tabs>
      <w:suppressAutoHyphens/>
      <w:jc w:val="center"/>
      <w:rPr>
        <w:rFonts w:ascii="Lucida Sans" w:hAnsi="Lucida Sans" w:cs="Arial"/>
        <w:color w:val="333333"/>
        <w:spacing w:val="-2"/>
        <w:sz w:val="16"/>
        <w:szCs w:val="18"/>
      </w:rPr>
    </w:pPr>
    <w:r>
      <w:rPr>
        <w:rFonts w:ascii="Lucida Sans" w:hAnsi="Lucida Sans" w:cs="Arial"/>
        <w:color w:val="333333"/>
        <w:spacing w:val="-2"/>
        <w:sz w:val="16"/>
        <w:szCs w:val="18"/>
      </w:rPr>
      <w:t>Meeting Secretariat, The Conference Company</w:t>
    </w:r>
  </w:p>
  <w:p w14:paraId="1BCFE079" w14:textId="77777777" w:rsidR="00977127" w:rsidRPr="00FD5BB8" w:rsidRDefault="00977127" w:rsidP="00977127">
    <w:pPr>
      <w:tabs>
        <w:tab w:val="left" w:pos="-1440"/>
        <w:tab w:val="left" w:pos="-720"/>
        <w:tab w:val="left" w:pos="0"/>
        <w:tab w:val="left" w:pos="720"/>
        <w:tab w:val="left" w:pos="1224"/>
        <w:tab w:val="left" w:pos="1440"/>
        <w:tab w:val="right" w:pos="9026"/>
      </w:tabs>
      <w:suppressAutoHyphens/>
      <w:jc w:val="center"/>
      <w:rPr>
        <w:rFonts w:ascii="Lucida Sans" w:hAnsi="Lucida Sans" w:cs="Arial"/>
        <w:color w:val="333333"/>
        <w:spacing w:val="-2"/>
        <w:sz w:val="16"/>
        <w:szCs w:val="18"/>
      </w:rPr>
    </w:pPr>
    <w:r w:rsidRPr="00FD5BB8">
      <w:rPr>
        <w:rFonts w:ascii="Lucida Sans" w:hAnsi="Lucida Sans" w:cs="Arial"/>
        <w:color w:val="333333"/>
        <w:spacing w:val="-2"/>
        <w:sz w:val="16"/>
        <w:szCs w:val="18"/>
      </w:rPr>
      <w:t xml:space="preserve">Ph:  </w:t>
    </w:r>
    <w:r>
      <w:rPr>
        <w:rFonts w:ascii="Lucida Sans" w:hAnsi="Lucida Sans" w:cs="Arial"/>
        <w:color w:val="333333"/>
        <w:spacing w:val="-2"/>
        <w:sz w:val="16"/>
        <w:szCs w:val="18"/>
      </w:rPr>
      <w:t>+64</w:t>
    </w:r>
    <w:r w:rsidRPr="00FD5BB8">
      <w:rPr>
        <w:rFonts w:ascii="Lucida Sans" w:hAnsi="Lucida Sans" w:cs="Arial"/>
        <w:color w:val="333333"/>
        <w:spacing w:val="-2"/>
        <w:sz w:val="16"/>
        <w:szCs w:val="18"/>
      </w:rPr>
      <w:t xml:space="preserve"> 9</w:t>
    </w:r>
    <w:r>
      <w:rPr>
        <w:rFonts w:ascii="Lucida Sans" w:hAnsi="Lucida Sans" w:cs="Arial"/>
        <w:color w:val="333333"/>
        <w:spacing w:val="-2"/>
        <w:sz w:val="16"/>
        <w:szCs w:val="18"/>
      </w:rPr>
      <w:t xml:space="preserve"> 360 1240, F</w:t>
    </w:r>
    <w:r w:rsidRPr="00FD5BB8">
      <w:rPr>
        <w:rFonts w:ascii="Lucida Sans" w:hAnsi="Lucida Sans" w:cs="Arial"/>
        <w:color w:val="333333"/>
        <w:spacing w:val="-2"/>
        <w:sz w:val="16"/>
        <w:szCs w:val="18"/>
      </w:rPr>
      <w:t xml:space="preserve">ax:  </w:t>
    </w:r>
    <w:r>
      <w:rPr>
        <w:rFonts w:ascii="Lucida Sans" w:hAnsi="Lucida Sans" w:cs="Arial"/>
        <w:color w:val="333333"/>
        <w:spacing w:val="-2"/>
        <w:sz w:val="16"/>
        <w:szCs w:val="18"/>
      </w:rPr>
      <w:t>+64 9 360 1242</w:t>
    </w:r>
    <w:r w:rsidRPr="00FD5BB8">
      <w:rPr>
        <w:rFonts w:ascii="Lucida Sans" w:hAnsi="Lucida Sans" w:cs="Arial"/>
        <w:color w:val="333333"/>
        <w:spacing w:val="-2"/>
        <w:sz w:val="16"/>
        <w:szCs w:val="18"/>
      </w:rPr>
      <w:t xml:space="preserve">    </w:t>
    </w:r>
    <w:hyperlink r:id="rId1" w:history="1">
      <w:r w:rsidRPr="00C42111">
        <w:rPr>
          <w:rFonts w:ascii="Lucida Sans" w:hAnsi="Lucida Sans" w:cs="Arial"/>
          <w:color w:val="333333"/>
          <w:spacing w:val="-2"/>
          <w:sz w:val="16"/>
          <w:szCs w:val="18"/>
        </w:rPr>
        <w:t>www.intensivecareasm.com.au</w:t>
      </w:r>
    </w:hyperlink>
    <w:r w:rsidRPr="00C42111">
      <w:rPr>
        <w:rFonts w:ascii="Lucida Sans" w:hAnsi="Lucida Sans" w:cs="Arial"/>
        <w:color w:val="333333"/>
        <w:spacing w:val="-2"/>
        <w:sz w:val="16"/>
        <w:szCs w:val="18"/>
      </w:rPr>
      <w:t xml:space="preserve"> </w:t>
    </w:r>
    <w:hyperlink r:id="rId2" w:history="1">
      <w:r w:rsidRPr="00C42111">
        <w:rPr>
          <w:rFonts w:ascii="Lucida Sans" w:hAnsi="Lucida Sans" w:cs="Arial"/>
          <w:color w:val="333333"/>
          <w:spacing w:val="-2"/>
          <w:sz w:val="16"/>
          <w:szCs w:val="18"/>
        </w:rPr>
        <w:t>intensivecareasm@tcc.co.nz</w:t>
      </w:r>
    </w:hyperlink>
  </w:p>
  <w:p w14:paraId="10E337E9" w14:textId="77777777" w:rsidR="00977127" w:rsidRDefault="0097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7A95D" w14:textId="77777777" w:rsidR="008744D6" w:rsidRDefault="008744D6" w:rsidP="00977127">
      <w:pPr>
        <w:spacing w:after="0" w:line="240" w:lineRule="auto"/>
      </w:pPr>
      <w:r>
        <w:separator/>
      </w:r>
    </w:p>
  </w:footnote>
  <w:footnote w:type="continuationSeparator" w:id="0">
    <w:p w14:paraId="30E6B9D6" w14:textId="77777777" w:rsidR="008744D6" w:rsidRDefault="008744D6" w:rsidP="00977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0CE7"/>
    <w:multiLevelType w:val="multilevel"/>
    <w:tmpl w:val="6316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D1899"/>
    <w:multiLevelType w:val="hybridMultilevel"/>
    <w:tmpl w:val="AF5A90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81A5245"/>
    <w:multiLevelType w:val="hybridMultilevel"/>
    <w:tmpl w:val="C32E3B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49970BE"/>
    <w:multiLevelType w:val="multilevel"/>
    <w:tmpl w:val="D2F2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34DD"/>
    <w:rsid w:val="000B5B6B"/>
    <w:rsid w:val="001711BE"/>
    <w:rsid w:val="00177F77"/>
    <w:rsid w:val="0024365E"/>
    <w:rsid w:val="002F34DD"/>
    <w:rsid w:val="003C2F6C"/>
    <w:rsid w:val="005C5A82"/>
    <w:rsid w:val="00602AFF"/>
    <w:rsid w:val="0069376F"/>
    <w:rsid w:val="008744D6"/>
    <w:rsid w:val="008E55F9"/>
    <w:rsid w:val="009304AE"/>
    <w:rsid w:val="00977127"/>
    <w:rsid w:val="009A523F"/>
    <w:rsid w:val="00B55E79"/>
    <w:rsid w:val="00B87452"/>
    <w:rsid w:val="00C07165"/>
    <w:rsid w:val="00D63FEB"/>
    <w:rsid w:val="00D97DE5"/>
    <w:rsid w:val="00DA53C5"/>
    <w:rsid w:val="00E95AEC"/>
    <w:rsid w:val="00F10D11"/>
    <w:rsid w:val="00F373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C741A3C"/>
  <w15:chartTrackingRefBased/>
  <w15:docId w15:val="{F5B67793-BB89-4275-85B2-91EB1878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127"/>
    <w:pPr>
      <w:tabs>
        <w:tab w:val="center" w:pos="4513"/>
        <w:tab w:val="right" w:pos="9026"/>
      </w:tabs>
    </w:pPr>
  </w:style>
  <w:style w:type="character" w:customStyle="1" w:styleId="HeaderChar">
    <w:name w:val="Header Char"/>
    <w:link w:val="Header"/>
    <w:uiPriority w:val="99"/>
    <w:rsid w:val="00977127"/>
    <w:rPr>
      <w:sz w:val="22"/>
      <w:szCs w:val="22"/>
      <w:lang w:val="en-US" w:eastAsia="en-US"/>
    </w:rPr>
  </w:style>
  <w:style w:type="paragraph" w:styleId="Footer">
    <w:name w:val="footer"/>
    <w:basedOn w:val="Normal"/>
    <w:link w:val="FooterChar"/>
    <w:uiPriority w:val="99"/>
    <w:unhideWhenUsed/>
    <w:rsid w:val="00977127"/>
    <w:pPr>
      <w:tabs>
        <w:tab w:val="center" w:pos="4513"/>
        <w:tab w:val="right" w:pos="9026"/>
      </w:tabs>
    </w:pPr>
  </w:style>
  <w:style w:type="character" w:customStyle="1" w:styleId="FooterChar">
    <w:name w:val="Footer Char"/>
    <w:link w:val="Footer"/>
    <w:uiPriority w:val="99"/>
    <w:rsid w:val="00977127"/>
    <w:rPr>
      <w:sz w:val="22"/>
      <w:szCs w:val="22"/>
      <w:lang w:val="en-US" w:eastAsia="en-US"/>
    </w:rPr>
  </w:style>
  <w:style w:type="character" w:styleId="Hyperlink">
    <w:name w:val="Hyperlink"/>
    <w:uiPriority w:val="99"/>
    <w:unhideWhenUsed/>
    <w:rsid w:val="0024365E"/>
    <w:rPr>
      <w:color w:val="0000FF"/>
      <w:u w:val="single"/>
    </w:rPr>
  </w:style>
  <w:style w:type="character" w:styleId="Strong">
    <w:name w:val="Strong"/>
    <w:uiPriority w:val="22"/>
    <w:qFormat/>
    <w:rsid w:val="0024365E"/>
    <w:rPr>
      <w:b/>
      <w:bCs/>
    </w:rPr>
  </w:style>
  <w:style w:type="character" w:styleId="FollowedHyperlink">
    <w:name w:val="FollowedHyperlink"/>
    <w:uiPriority w:val="99"/>
    <w:semiHidden/>
    <w:unhideWhenUsed/>
    <w:rsid w:val="0024365E"/>
    <w:rPr>
      <w:color w:val="954F72"/>
      <w:u w:val="single"/>
    </w:rPr>
  </w:style>
  <w:style w:type="paragraph" w:customStyle="1" w:styleId="Body">
    <w:name w:val="Body"/>
    <w:rsid w:val="00B55E79"/>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intensivecareasm@tcc.co.nz" TargetMode="External"/><Relationship Id="rId1" Type="http://schemas.openxmlformats.org/officeDocument/2006/relationships/hyperlink" Target="http://www.intensivecareasm.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F6E56-1B1B-47D7-AF14-DC709E5C16B7}">
  <ds:schemaRefs>
    <ds:schemaRef ds:uri="http://purl.org/dc/terms/"/>
    <ds:schemaRef ds:uri="http://www.w3.org/XML/1998/namespace"/>
    <ds:schemaRef ds:uri="6911e96c-4cc4-42d5-8e43-f93924cf6a05"/>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9c8a2b7b-0bee-4c48-b0a6-23db8982d3bc"/>
    <ds:schemaRef ds:uri="http://purl.org/dc/dcmitype/"/>
  </ds:schemaRefs>
</ds:datastoreItem>
</file>

<file path=customXml/itemProps2.xml><?xml version="1.0" encoding="utf-8"?>
<ds:datastoreItem xmlns:ds="http://schemas.openxmlformats.org/officeDocument/2006/customXml" ds:itemID="{2AF36758-26AB-4884-96CA-6D82FBEE5163}">
  <ds:schemaRefs>
    <ds:schemaRef ds:uri="http://schemas.microsoft.com/sharepoint/v3/contenttype/forms"/>
  </ds:schemaRefs>
</ds:datastoreItem>
</file>

<file path=customXml/itemProps3.xml><?xml version="1.0" encoding="utf-8"?>
<ds:datastoreItem xmlns:ds="http://schemas.openxmlformats.org/officeDocument/2006/customXml" ds:itemID="{32CDED3D-DC74-46BB-91C9-E4C83A634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Links>
    <vt:vector size="12" baseType="variant">
      <vt:variant>
        <vt:i4>6684675</vt:i4>
      </vt:variant>
      <vt:variant>
        <vt:i4>3</vt:i4>
      </vt:variant>
      <vt:variant>
        <vt:i4>0</vt:i4>
      </vt:variant>
      <vt:variant>
        <vt:i4>5</vt:i4>
      </vt:variant>
      <vt:variant>
        <vt:lpwstr>mailto:intensivecareasm@tcc.co.nz</vt:lpwstr>
      </vt:variant>
      <vt:variant>
        <vt:lpwstr/>
      </vt:variant>
      <vt:variant>
        <vt:i4>3735596</vt:i4>
      </vt:variant>
      <vt:variant>
        <vt:i4>0</vt:i4>
      </vt:variant>
      <vt:variant>
        <vt:i4>0</vt:i4>
      </vt:variant>
      <vt:variant>
        <vt:i4>5</vt:i4>
      </vt:variant>
      <vt:variant>
        <vt:lpwstr>http://www.intensivecareasm.com.au/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Lexie Duncan</dc:creator>
  <cp:keywords/>
  <dc:description/>
  <cp:lastModifiedBy>Boris Tseitkin</cp:lastModifiedBy>
  <cp:revision>2</cp:revision>
  <dcterms:created xsi:type="dcterms:W3CDTF">2018-07-09T02:42:00Z</dcterms:created>
  <dcterms:modified xsi:type="dcterms:W3CDTF">2018-07-09T02:42:00Z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0x010100A44AE6964184664E95DA2BF8803306A0</vt:lpwstr>
  </property>
</Properties>
</file>