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20" w:rsidRPr="001C54B5" w:rsidRDefault="00491920" w:rsidP="001C54B5">
      <w:pPr>
        <w:autoSpaceDE w:val="0"/>
        <w:autoSpaceDN w:val="0"/>
        <w:adjustRightInd w:val="0"/>
        <w:spacing w:after="0" w:line="240" w:lineRule="auto"/>
        <w:rPr>
          <w:rFonts w:ascii="Arial" w:eastAsia="FreeSerifItalic" w:hAnsi="Arial" w:cs="Arial"/>
          <w:i/>
          <w:iCs/>
          <w:lang w:eastAsia="zh-CN"/>
        </w:rPr>
      </w:pPr>
    </w:p>
    <w:tbl>
      <w:tblPr>
        <w:tblStyle w:val="TableGrid"/>
        <w:tblW w:w="8640" w:type="dxa"/>
        <w:tblInd w:w="108" w:type="dxa"/>
        <w:tblLayout w:type="fixed"/>
        <w:tblLook w:val="01E0" w:firstRow="1" w:lastRow="1" w:firstColumn="1" w:lastColumn="1" w:noHBand="0" w:noVBand="0"/>
      </w:tblPr>
      <w:tblGrid>
        <w:gridCol w:w="8640"/>
      </w:tblGrid>
      <w:tr w:rsidR="00CD2239" w:rsidRPr="001C54B5" w:rsidTr="007974BD">
        <w:tc>
          <w:tcPr>
            <w:tcW w:w="8640" w:type="dxa"/>
          </w:tcPr>
          <w:p w:rsidR="00CD2239" w:rsidRPr="001C54B5" w:rsidRDefault="00CD2239" w:rsidP="00EA73B7">
            <w:pPr>
              <w:jc w:val="both"/>
              <w:rPr>
                <w:rFonts w:ascii="Arial" w:hAnsi="Arial" w:cs="Arial"/>
                <w:b/>
                <w:i/>
                <w:sz w:val="22"/>
                <w:szCs w:val="22"/>
              </w:rPr>
            </w:pPr>
            <w:r w:rsidRPr="001C54B5">
              <w:rPr>
                <w:rFonts w:ascii="Arial" w:hAnsi="Arial" w:cs="Arial"/>
                <w:b/>
                <w:sz w:val="22"/>
                <w:szCs w:val="22"/>
              </w:rPr>
              <w:t xml:space="preserve">Title of Research Presentation: </w:t>
            </w:r>
            <w:r w:rsidRPr="001C54B5">
              <w:rPr>
                <w:rFonts w:ascii="Arial" w:hAnsi="Arial" w:cs="Arial"/>
                <w:b/>
                <w:i/>
                <w:sz w:val="22"/>
                <w:szCs w:val="22"/>
              </w:rPr>
              <w:t xml:space="preserve">Reducing health inequity: a framework for understanding the linkages between cash transfers and health inequities sourced by the social determinants of health </w:t>
            </w:r>
          </w:p>
        </w:tc>
      </w:tr>
      <w:tr w:rsidR="00CD2239" w:rsidRPr="001C54B5" w:rsidTr="007974BD">
        <w:trPr>
          <w:trHeight w:val="11979"/>
        </w:trPr>
        <w:tc>
          <w:tcPr>
            <w:tcW w:w="8640" w:type="dxa"/>
          </w:tcPr>
          <w:p w:rsidR="00F17D39" w:rsidRPr="00401444" w:rsidRDefault="00F17D39" w:rsidP="00F17D39">
            <w:pPr>
              <w:jc w:val="both"/>
              <w:rPr>
                <w:rFonts w:ascii="Arial" w:hAnsi="Arial" w:cs="Arial"/>
                <w:b/>
                <w:sz w:val="22"/>
                <w:szCs w:val="22"/>
              </w:rPr>
            </w:pPr>
            <w:r w:rsidRPr="00401444">
              <w:rPr>
                <w:rFonts w:ascii="Arial" w:hAnsi="Arial" w:cs="Arial"/>
                <w:b/>
                <w:sz w:val="22"/>
                <w:szCs w:val="22"/>
              </w:rPr>
              <w:t>Background/Objectives</w:t>
            </w:r>
          </w:p>
          <w:p w:rsidR="00F17D39" w:rsidRPr="00401444" w:rsidRDefault="00F17D39" w:rsidP="00F17D39">
            <w:pPr>
              <w:jc w:val="both"/>
              <w:rPr>
                <w:rFonts w:ascii="Arial" w:hAnsi="Arial" w:cs="Arial"/>
                <w:sz w:val="22"/>
                <w:szCs w:val="22"/>
              </w:rPr>
            </w:pPr>
            <w:r w:rsidRPr="00401444">
              <w:rPr>
                <w:rFonts w:ascii="Arial" w:hAnsi="Arial" w:cs="Arial"/>
                <w:sz w:val="22"/>
                <w:szCs w:val="22"/>
              </w:rPr>
              <w:t xml:space="preserve">Cash transfers (CTs) are </w:t>
            </w:r>
            <w:r>
              <w:rPr>
                <w:rFonts w:ascii="Arial" w:hAnsi="Arial" w:cs="Arial"/>
                <w:sz w:val="22"/>
                <w:szCs w:val="22"/>
              </w:rPr>
              <w:t>a social policy initiative in low and middle-income countries</w:t>
            </w:r>
            <w:r w:rsidRPr="00401444">
              <w:rPr>
                <w:rFonts w:ascii="Arial" w:hAnsi="Arial" w:cs="Arial"/>
                <w:sz w:val="22"/>
                <w:szCs w:val="22"/>
              </w:rPr>
              <w:t xml:space="preserve"> that can play a significant role in tackling health inequities. However, to date, the linkages between CTs</w:t>
            </w:r>
            <w:r>
              <w:rPr>
                <w:rFonts w:ascii="Arial" w:hAnsi="Arial" w:cs="Arial"/>
                <w:sz w:val="22"/>
                <w:szCs w:val="22"/>
              </w:rPr>
              <w:t>, the s</w:t>
            </w:r>
            <w:r w:rsidRPr="00401444">
              <w:rPr>
                <w:rFonts w:ascii="Arial" w:hAnsi="Arial" w:cs="Arial"/>
                <w:sz w:val="22"/>
                <w:szCs w:val="22"/>
              </w:rPr>
              <w:t>ocial determinants of health (</w:t>
            </w:r>
            <w:proofErr w:type="spellStart"/>
            <w:r w:rsidRPr="00401444">
              <w:rPr>
                <w:rFonts w:ascii="Arial" w:hAnsi="Arial" w:cs="Arial"/>
                <w:sz w:val="22"/>
                <w:szCs w:val="22"/>
              </w:rPr>
              <w:t>SDoH</w:t>
            </w:r>
            <w:proofErr w:type="spellEnd"/>
            <w:r w:rsidRPr="00401444">
              <w:rPr>
                <w:rFonts w:ascii="Arial" w:hAnsi="Arial" w:cs="Arial"/>
                <w:sz w:val="22"/>
                <w:szCs w:val="22"/>
              </w:rPr>
              <w:t>)</w:t>
            </w:r>
            <w:r>
              <w:rPr>
                <w:rFonts w:ascii="Arial" w:hAnsi="Arial" w:cs="Arial"/>
                <w:sz w:val="22"/>
                <w:szCs w:val="22"/>
              </w:rPr>
              <w:t>,</w:t>
            </w:r>
            <w:r w:rsidRPr="00401444">
              <w:rPr>
                <w:rFonts w:ascii="Arial" w:hAnsi="Arial" w:cs="Arial"/>
                <w:sz w:val="22"/>
                <w:szCs w:val="22"/>
              </w:rPr>
              <w:t xml:space="preserve"> and health inequities have been poorly conceptualised. This paper presents a framework that identifies the potential role of CTs in reducing health inequities, discusses its implications, and argues for active involvement of health promoters in CT design, implementation and evaluation. </w:t>
            </w:r>
          </w:p>
          <w:p w:rsidR="00F17D39" w:rsidRPr="00401444" w:rsidRDefault="00F17D39" w:rsidP="00F17D39">
            <w:pPr>
              <w:jc w:val="both"/>
              <w:rPr>
                <w:rFonts w:ascii="Arial" w:hAnsi="Arial" w:cs="Arial"/>
                <w:sz w:val="22"/>
                <w:szCs w:val="22"/>
              </w:rPr>
            </w:pPr>
          </w:p>
          <w:p w:rsidR="00F17D39" w:rsidRPr="00401444" w:rsidRDefault="00F17D39" w:rsidP="00F17D39">
            <w:pPr>
              <w:jc w:val="both"/>
              <w:rPr>
                <w:rFonts w:ascii="Arial" w:hAnsi="Arial" w:cs="Arial"/>
                <w:b/>
                <w:sz w:val="22"/>
                <w:szCs w:val="22"/>
              </w:rPr>
            </w:pPr>
            <w:r w:rsidRPr="00401444">
              <w:rPr>
                <w:rFonts w:ascii="Arial" w:hAnsi="Arial" w:cs="Arial"/>
                <w:b/>
                <w:sz w:val="22"/>
                <w:szCs w:val="22"/>
              </w:rPr>
              <w:t>Methods</w:t>
            </w:r>
          </w:p>
          <w:p w:rsidR="00F17D39" w:rsidRDefault="00F17D39" w:rsidP="00F17D39">
            <w:pPr>
              <w:jc w:val="both"/>
              <w:rPr>
                <w:rFonts w:ascii="Arial" w:eastAsia="Calibri" w:hAnsi="Arial" w:cs="Arial"/>
                <w:sz w:val="22"/>
                <w:szCs w:val="22"/>
              </w:rPr>
            </w:pPr>
            <w:r w:rsidRPr="00401444">
              <w:rPr>
                <w:rFonts w:ascii="Arial" w:eastAsia="Calibri" w:hAnsi="Arial" w:cs="Arial"/>
                <w:sz w:val="22"/>
                <w:szCs w:val="22"/>
              </w:rPr>
              <w:t xml:space="preserve">The development of the framework followed two stages: evidence review and stakeholder interviews. A systematic review was first conducted to identify published and unpublished impact evaluation studies of CTs. Critical reflection on the evidence synthesised from the review formed the basis for the development of the framework. Interviews were then conducted with CT policy makers, program managers and development partners to help refine the framework, and to seek their views on the </w:t>
            </w:r>
            <w:proofErr w:type="spellStart"/>
            <w:r w:rsidRPr="00401444">
              <w:rPr>
                <w:rFonts w:ascii="Arial" w:eastAsia="Calibri" w:hAnsi="Arial" w:cs="Arial"/>
                <w:sz w:val="22"/>
                <w:szCs w:val="22"/>
              </w:rPr>
              <w:t>SDoH</w:t>
            </w:r>
            <w:proofErr w:type="spellEnd"/>
            <w:r w:rsidRPr="00401444">
              <w:rPr>
                <w:rFonts w:ascii="Arial" w:eastAsia="Calibri" w:hAnsi="Arial" w:cs="Arial"/>
                <w:sz w:val="22"/>
                <w:szCs w:val="22"/>
              </w:rPr>
              <w:t xml:space="preserve"> concept and its uptake in CT programs. </w:t>
            </w:r>
          </w:p>
          <w:p w:rsidR="00875E1E" w:rsidRPr="00401444" w:rsidRDefault="00875E1E" w:rsidP="00F17D39">
            <w:pPr>
              <w:jc w:val="both"/>
              <w:rPr>
                <w:rFonts w:ascii="Arial" w:eastAsia="SimSun" w:hAnsi="Arial" w:cs="Arial"/>
                <w:sz w:val="22"/>
                <w:szCs w:val="22"/>
              </w:rPr>
            </w:pPr>
          </w:p>
          <w:p w:rsidR="00F17D39" w:rsidRPr="00401444" w:rsidRDefault="00F17D39" w:rsidP="00F17D39">
            <w:pPr>
              <w:jc w:val="both"/>
              <w:rPr>
                <w:rFonts w:ascii="Arial" w:hAnsi="Arial" w:cs="Arial"/>
                <w:b/>
                <w:sz w:val="22"/>
                <w:szCs w:val="22"/>
              </w:rPr>
            </w:pPr>
            <w:r w:rsidRPr="00401444">
              <w:rPr>
                <w:rFonts w:ascii="Arial" w:hAnsi="Arial" w:cs="Arial"/>
                <w:b/>
                <w:sz w:val="22"/>
                <w:szCs w:val="22"/>
              </w:rPr>
              <w:t>Results</w:t>
            </w:r>
          </w:p>
          <w:p w:rsidR="00F17D39" w:rsidRPr="00401444" w:rsidRDefault="00F17D39" w:rsidP="00F17D39">
            <w:pPr>
              <w:jc w:val="both"/>
              <w:rPr>
                <w:rFonts w:ascii="Arial" w:hAnsi="Arial" w:cs="Arial"/>
                <w:b/>
                <w:sz w:val="22"/>
                <w:szCs w:val="22"/>
              </w:rPr>
            </w:pPr>
          </w:p>
          <w:p w:rsidR="00F17D39" w:rsidRPr="00401444" w:rsidRDefault="00F17D39" w:rsidP="00F17D39">
            <w:pPr>
              <w:jc w:val="both"/>
              <w:rPr>
                <w:rFonts w:ascii="Arial" w:hAnsi="Arial" w:cs="Arial"/>
                <w:b/>
                <w:sz w:val="22"/>
                <w:szCs w:val="22"/>
              </w:rPr>
            </w:pPr>
            <w:r w:rsidRPr="00401444">
              <w:rPr>
                <w:rFonts w:ascii="Arial" w:hAnsi="Arial" w:cs="Arial"/>
                <w:sz w:val="22"/>
                <w:szCs w:val="22"/>
              </w:rPr>
              <w:t xml:space="preserve">Analyses of the papers included in the review pointed to a limited recognition of the </w:t>
            </w:r>
            <w:proofErr w:type="spellStart"/>
            <w:r w:rsidRPr="00401444">
              <w:rPr>
                <w:rFonts w:ascii="Arial" w:hAnsi="Arial" w:cs="Arial"/>
                <w:sz w:val="22"/>
                <w:szCs w:val="22"/>
              </w:rPr>
              <w:t>SDoH</w:t>
            </w:r>
            <w:proofErr w:type="spellEnd"/>
            <w:r w:rsidRPr="00401444">
              <w:rPr>
                <w:rFonts w:ascii="Arial" w:hAnsi="Arial" w:cs="Arial"/>
                <w:sz w:val="22"/>
                <w:szCs w:val="22"/>
              </w:rPr>
              <w:t xml:space="preserve"> concept. Out of 79 papers reviewed as part of the processes towards the development of the framework, the term ‘social determinants’ was mentioned in only one paper. Similarly, while the interviews with CT policy makers, program managers and development partners revealed an understanding of the influences of social factors upon health among the participants, there was a limited recognition and uptake of the </w:t>
            </w:r>
            <w:proofErr w:type="spellStart"/>
            <w:r w:rsidRPr="00401444">
              <w:rPr>
                <w:rFonts w:ascii="Arial" w:hAnsi="Arial" w:cs="Arial"/>
                <w:sz w:val="22"/>
                <w:szCs w:val="22"/>
              </w:rPr>
              <w:t>SDoH</w:t>
            </w:r>
            <w:proofErr w:type="spellEnd"/>
            <w:r w:rsidRPr="00401444">
              <w:rPr>
                <w:rFonts w:ascii="Arial" w:hAnsi="Arial" w:cs="Arial"/>
                <w:sz w:val="22"/>
                <w:szCs w:val="22"/>
              </w:rPr>
              <w:t xml:space="preserve"> concept in CTs design and evaluation as well as the need to engage with the health sector. The evidence from the systematic review and the insights from the interviews however, indicate that CTs are addressing a range of </w:t>
            </w:r>
            <w:proofErr w:type="spellStart"/>
            <w:r w:rsidRPr="00401444">
              <w:rPr>
                <w:rFonts w:ascii="Arial" w:hAnsi="Arial" w:cs="Arial"/>
                <w:sz w:val="22"/>
                <w:szCs w:val="22"/>
              </w:rPr>
              <w:t>SDoH</w:t>
            </w:r>
            <w:proofErr w:type="spellEnd"/>
            <w:r w:rsidRPr="00401444">
              <w:rPr>
                <w:rFonts w:ascii="Arial" w:hAnsi="Arial" w:cs="Arial"/>
                <w:sz w:val="22"/>
                <w:szCs w:val="22"/>
              </w:rPr>
              <w:t xml:space="preserve"> including poverty, education, child registration, nutrition, food security, social capital and exclusion, risky sexual behaviours, women and adolescent empowerment, uptake of health services, and psychoso</w:t>
            </w:r>
            <w:r w:rsidR="007453F1">
              <w:rPr>
                <w:rFonts w:ascii="Arial" w:hAnsi="Arial" w:cs="Arial"/>
                <w:sz w:val="22"/>
                <w:szCs w:val="22"/>
              </w:rPr>
              <w:t xml:space="preserve">cial health. </w:t>
            </w:r>
            <w:r w:rsidRPr="00401444">
              <w:rPr>
                <w:rFonts w:ascii="Arial" w:hAnsi="Arial" w:cs="Arial"/>
                <w:sz w:val="22"/>
                <w:szCs w:val="22"/>
              </w:rPr>
              <w:t xml:space="preserve">The framework developed thus conceptualises how CTs work to influence health inequities by impacting on a range of </w:t>
            </w:r>
            <w:proofErr w:type="spellStart"/>
            <w:r w:rsidRPr="00401444">
              <w:rPr>
                <w:rFonts w:ascii="Arial" w:hAnsi="Arial" w:cs="Arial"/>
                <w:sz w:val="22"/>
                <w:szCs w:val="22"/>
              </w:rPr>
              <w:t>SDoH</w:t>
            </w:r>
            <w:proofErr w:type="spellEnd"/>
            <w:r w:rsidRPr="00401444">
              <w:rPr>
                <w:rFonts w:ascii="Arial" w:hAnsi="Arial" w:cs="Arial"/>
                <w:sz w:val="22"/>
                <w:szCs w:val="22"/>
              </w:rPr>
              <w:t xml:space="preserve">. </w:t>
            </w:r>
          </w:p>
          <w:p w:rsidR="00F17D39" w:rsidRPr="00401444" w:rsidRDefault="00F17D39" w:rsidP="00F17D39">
            <w:pPr>
              <w:jc w:val="both"/>
              <w:rPr>
                <w:rFonts w:ascii="Arial" w:hAnsi="Arial" w:cs="Arial"/>
                <w:b/>
                <w:sz w:val="22"/>
                <w:szCs w:val="22"/>
              </w:rPr>
            </w:pPr>
          </w:p>
          <w:p w:rsidR="00F17D39" w:rsidRPr="00401444" w:rsidRDefault="00F17D39" w:rsidP="00F17D39">
            <w:pPr>
              <w:jc w:val="both"/>
              <w:rPr>
                <w:rFonts w:ascii="Arial" w:hAnsi="Arial" w:cs="Arial"/>
                <w:b/>
                <w:sz w:val="22"/>
                <w:szCs w:val="22"/>
              </w:rPr>
            </w:pPr>
            <w:r w:rsidRPr="00401444">
              <w:rPr>
                <w:rFonts w:ascii="Arial" w:hAnsi="Arial" w:cs="Arial"/>
                <w:b/>
                <w:sz w:val="22"/>
                <w:szCs w:val="22"/>
              </w:rPr>
              <w:t>Discussion</w:t>
            </w:r>
          </w:p>
          <w:p w:rsidR="00F17D39" w:rsidRPr="00401444" w:rsidRDefault="00F17D39" w:rsidP="00F17D39">
            <w:pPr>
              <w:jc w:val="both"/>
              <w:rPr>
                <w:rFonts w:ascii="Arial" w:hAnsi="Arial" w:cs="Arial"/>
                <w:sz w:val="22"/>
                <w:szCs w:val="22"/>
              </w:rPr>
            </w:pPr>
            <w:r w:rsidRPr="00401444">
              <w:rPr>
                <w:rFonts w:ascii="Arial" w:hAnsi="Arial" w:cs="Arial"/>
                <w:sz w:val="22"/>
                <w:szCs w:val="22"/>
              </w:rPr>
              <w:t xml:space="preserve">There is substantial evidence of CTs’ impacts on </w:t>
            </w:r>
            <w:proofErr w:type="spellStart"/>
            <w:r w:rsidRPr="00401444">
              <w:rPr>
                <w:rFonts w:ascii="Arial" w:hAnsi="Arial" w:cs="Arial"/>
                <w:sz w:val="22"/>
                <w:szCs w:val="22"/>
              </w:rPr>
              <w:t>SD</w:t>
            </w:r>
            <w:bookmarkStart w:id="0" w:name="_GoBack"/>
            <w:bookmarkEnd w:id="0"/>
            <w:r w:rsidRPr="00401444">
              <w:rPr>
                <w:rFonts w:ascii="Arial" w:hAnsi="Arial" w:cs="Arial"/>
                <w:sz w:val="22"/>
                <w:szCs w:val="22"/>
              </w:rPr>
              <w:t>oH</w:t>
            </w:r>
            <w:proofErr w:type="spellEnd"/>
            <w:r w:rsidRPr="00401444">
              <w:rPr>
                <w:rFonts w:ascii="Arial" w:hAnsi="Arial" w:cs="Arial"/>
                <w:sz w:val="22"/>
                <w:szCs w:val="22"/>
              </w:rPr>
              <w:t xml:space="preserve"> and their potential to reduce health inequities</w:t>
            </w:r>
            <w:r>
              <w:rPr>
                <w:rFonts w:ascii="Arial" w:hAnsi="Arial" w:cs="Arial"/>
                <w:sz w:val="22"/>
                <w:szCs w:val="22"/>
              </w:rPr>
              <w:t>,</w:t>
            </w:r>
            <w:r w:rsidRPr="00401444">
              <w:rPr>
                <w:rFonts w:ascii="Arial" w:hAnsi="Arial" w:cs="Arial"/>
                <w:sz w:val="22"/>
                <w:szCs w:val="22"/>
              </w:rPr>
              <w:t xml:space="preserve"> and therefore they warrant greater attention from health promoters.  </w:t>
            </w:r>
          </w:p>
          <w:p w:rsidR="00F17D39" w:rsidRPr="00401444" w:rsidRDefault="00F17D39" w:rsidP="00F17D39">
            <w:pPr>
              <w:jc w:val="both"/>
              <w:rPr>
                <w:rFonts w:ascii="Arial" w:hAnsi="Arial" w:cs="Arial"/>
                <w:sz w:val="22"/>
                <w:szCs w:val="22"/>
              </w:rPr>
            </w:pPr>
            <w:r w:rsidRPr="00401444">
              <w:rPr>
                <w:rFonts w:ascii="Arial" w:hAnsi="Arial" w:cs="Arial"/>
                <w:sz w:val="22"/>
                <w:szCs w:val="22"/>
              </w:rPr>
              <w:t xml:space="preserve">While the framework could lead to more conceptually driven program design that links CTs to health equity and the </w:t>
            </w:r>
            <w:proofErr w:type="spellStart"/>
            <w:r w:rsidRPr="00401444">
              <w:rPr>
                <w:rFonts w:ascii="Arial" w:hAnsi="Arial" w:cs="Arial"/>
                <w:sz w:val="22"/>
                <w:szCs w:val="22"/>
              </w:rPr>
              <w:t>SDoH</w:t>
            </w:r>
            <w:proofErr w:type="spellEnd"/>
            <w:r w:rsidRPr="00401444">
              <w:rPr>
                <w:rFonts w:ascii="Arial" w:hAnsi="Arial" w:cs="Arial"/>
                <w:sz w:val="22"/>
                <w:szCs w:val="22"/>
              </w:rPr>
              <w:t xml:space="preserve">, to achieve this, there is the need for active involvement of the health sector and particularly, health promoters in the design, implementation and evaluation of CTs. </w:t>
            </w:r>
          </w:p>
          <w:p w:rsidR="00CD2239" w:rsidRPr="001C54B5" w:rsidRDefault="00CD2239" w:rsidP="001C54B5">
            <w:pPr>
              <w:jc w:val="both"/>
              <w:rPr>
                <w:rFonts w:ascii="Arial" w:eastAsia="SimSun" w:hAnsi="Arial" w:cs="Arial"/>
                <w:sz w:val="22"/>
                <w:szCs w:val="22"/>
              </w:rPr>
            </w:pPr>
          </w:p>
          <w:p w:rsidR="00CD2239" w:rsidRPr="001C54B5" w:rsidRDefault="00CD2239" w:rsidP="001C54B5">
            <w:pPr>
              <w:jc w:val="both"/>
              <w:rPr>
                <w:rFonts w:ascii="Arial" w:hAnsi="Arial" w:cs="Arial"/>
                <w:b/>
                <w:sz w:val="22"/>
                <w:szCs w:val="22"/>
              </w:rPr>
            </w:pPr>
          </w:p>
          <w:p w:rsidR="00CD2239" w:rsidRPr="001C54B5" w:rsidRDefault="00CD2239" w:rsidP="001C54B5">
            <w:pPr>
              <w:jc w:val="both"/>
              <w:rPr>
                <w:rFonts w:ascii="Arial" w:hAnsi="Arial" w:cs="Arial"/>
                <w:b/>
                <w:sz w:val="22"/>
                <w:szCs w:val="22"/>
              </w:rPr>
            </w:pPr>
            <w:r w:rsidRPr="001C54B5">
              <w:rPr>
                <w:rFonts w:ascii="Arial" w:hAnsi="Arial" w:cs="Arial"/>
                <w:b/>
                <w:sz w:val="22"/>
                <w:szCs w:val="22"/>
              </w:rPr>
              <w:t>Keywords</w:t>
            </w:r>
          </w:p>
          <w:p w:rsidR="00CD2239" w:rsidRPr="001C54B5" w:rsidRDefault="009508A6" w:rsidP="001C54B5">
            <w:pPr>
              <w:jc w:val="both"/>
              <w:rPr>
                <w:rFonts w:ascii="Arial" w:hAnsi="Arial" w:cs="Arial"/>
                <w:b/>
                <w:sz w:val="22"/>
                <w:szCs w:val="22"/>
              </w:rPr>
            </w:pPr>
            <w:r w:rsidRPr="001C54B5">
              <w:rPr>
                <w:rFonts w:ascii="Arial" w:hAnsi="Arial" w:cs="Arial"/>
                <w:sz w:val="22"/>
                <w:szCs w:val="22"/>
              </w:rPr>
              <w:t>Cash transfers</w:t>
            </w:r>
            <w:r w:rsidR="00CD2239" w:rsidRPr="001C54B5">
              <w:rPr>
                <w:rFonts w:ascii="Arial" w:hAnsi="Arial" w:cs="Arial"/>
                <w:sz w:val="22"/>
                <w:szCs w:val="22"/>
              </w:rPr>
              <w:t xml:space="preserve">, </w:t>
            </w:r>
            <w:r w:rsidRPr="001C54B5">
              <w:rPr>
                <w:rFonts w:ascii="Arial" w:hAnsi="Arial" w:cs="Arial"/>
                <w:sz w:val="22"/>
                <w:szCs w:val="22"/>
              </w:rPr>
              <w:t>conceptua</w:t>
            </w:r>
            <w:r w:rsidR="003F7A4C">
              <w:rPr>
                <w:rFonts w:ascii="Arial" w:hAnsi="Arial" w:cs="Arial"/>
                <w:sz w:val="22"/>
                <w:szCs w:val="22"/>
              </w:rPr>
              <w:t>l framework, health inequities</w:t>
            </w:r>
            <w:r w:rsidRPr="001C54B5">
              <w:rPr>
                <w:rFonts w:ascii="Arial" w:hAnsi="Arial" w:cs="Arial"/>
                <w:sz w:val="22"/>
                <w:szCs w:val="22"/>
              </w:rPr>
              <w:t xml:space="preserve">, social determinants of </w:t>
            </w:r>
            <w:r w:rsidRPr="001C54B5">
              <w:rPr>
                <w:rFonts w:ascii="Arial" w:eastAsia="SimSun" w:hAnsi="Arial" w:cs="Arial"/>
                <w:sz w:val="22"/>
                <w:szCs w:val="22"/>
              </w:rPr>
              <w:t>health</w:t>
            </w:r>
            <w:r w:rsidR="00CD2239" w:rsidRPr="001C54B5">
              <w:rPr>
                <w:rFonts w:ascii="Arial" w:eastAsia="SimSun" w:hAnsi="Arial" w:cs="Arial"/>
                <w:sz w:val="22"/>
                <w:szCs w:val="22"/>
              </w:rPr>
              <w:t xml:space="preserve"> </w:t>
            </w:r>
          </w:p>
          <w:p w:rsidR="00CD2239" w:rsidRPr="001C54B5" w:rsidRDefault="00CD2239" w:rsidP="001C54B5">
            <w:pPr>
              <w:jc w:val="both"/>
              <w:rPr>
                <w:rFonts w:ascii="Arial" w:hAnsi="Arial" w:cs="Arial"/>
                <w:bCs/>
                <w:sz w:val="22"/>
                <w:szCs w:val="22"/>
              </w:rPr>
            </w:pPr>
          </w:p>
        </w:tc>
      </w:tr>
    </w:tbl>
    <w:p w:rsidR="00CD2239" w:rsidRPr="001C54B5" w:rsidRDefault="00CD2239" w:rsidP="001C54B5">
      <w:pPr>
        <w:spacing w:after="0" w:line="240" w:lineRule="auto"/>
        <w:jc w:val="both"/>
        <w:rPr>
          <w:rFonts w:ascii="Arial" w:eastAsia="Times New Roman" w:hAnsi="Arial" w:cs="Arial"/>
          <w:lang w:eastAsia="en-GB"/>
        </w:rPr>
      </w:pPr>
    </w:p>
    <w:p w:rsidR="0005523F" w:rsidRPr="001C54B5" w:rsidRDefault="0005523F" w:rsidP="001C54B5">
      <w:pPr>
        <w:spacing w:line="240" w:lineRule="auto"/>
        <w:jc w:val="both"/>
        <w:rPr>
          <w:rFonts w:ascii="Arial" w:hAnsi="Arial" w:cs="Arial"/>
          <w:lang w:eastAsia="en-GB"/>
        </w:rPr>
      </w:pPr>
    </w:p>
    <w:p w:rsidR="002E46CD" w:rsidRPr="001C54B5" w:rsidRDefault="002E46CD" w:rsidP="001C54B5">
      <w:pPr>
        <w:spacing w:line="240" w:lineRule="auto"/>
        <w:rPr>
          <w:rFonts w:ascii="Arial" w:hAnsi="Arial" w:cs="Arial"/>
        </w:rPr>
      </w:pPr>
    </w:p>
    <w:sectPr w:rsidR="002E46CD" w:rsidRPr="001C5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erifItalic">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36DFF"/>
    <w:multiLevelType w:val="hybridMultilevel"/>
    <w:tmpl w:val="3846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CD"/>
    <w:rsid w:val="000342DC"/>
    <w:rsid w:val="00051B50"/>
    <w:rsid w:val="0005523F"/>
    <w:rsid w:val="000B6F9A"/>
    <w:rsid w:val="000D3111"/>
    <w:rsid w:val="000D5F5D"/>
    <w:rsid w:val="000E7D8E"/>
    <w:rsid w:val="001310C9"/>
    <w:rsid w:val="00134BC7"/>
    <w:rsid w:val="001415B6"/>
    <w:rsid w:val="00157BBD"/>
    <w:rsid w:val="00182823"/>
    <w:rsid w:val="00192A3A"/>
    <w:rsid w:val="001C00AF"/>
    <w:rsid w:val="001C54B5"/>
    <w:rsid w:val="001D7AA0"/>
    <w:rsid w:val="00207ECC"/>
    <w:rsid w:val="00235342"/>
    <w:rsid w:val="00246277"/>
    <w:rsid w:val="002A21A0"/>
    <w:rsid w:val="002E46CD"/>
    <w:rsid w:val="002F48F2"/>
    <w:rsid w:val="003A4714"/>
    <w:rsid w:val="003B08D7"/>
    <w:rsid w:val="003D54C0"/>
    <w:rsid w:val="003D7E30"/>
    <w:rsid w:val="003E54BA"/>
    <w:rsid w:val="003F488A"/>
    <w:rsid w:val="003F7A4C"/>
    <w:rsid w:val="004035E6"/>
    <w:rsid w:val="004110B0"/>
    <w:rsid w:val="004509EB"/>
    <w:rsid w:val="00491920"/>
    <w:rsid w:val="00492ADC"/>
    <w:rsid w:val="004D3443"/>
    <w:rsid w:val="004D4939"/>
    <w:rsid w:val="004F669B"/>
    <w:rsid w:val="005049FC"/>
    <w:rsid w:val="00530BAF"/>
    <w:rsid w:val="005F6D64"/>
    <w:rsid w:val="006760E6"/>
    <w:rsid w:val="0068372D"/>
    <w:rsid w:val="006E236F"/>
    <w:rsid w:val="00712D23"/>
    <w:rsid w:val="00741B7C"/>
    <w:rsid w:val="007453F1"/>
    <w:rsid w:val="007476C3"/>
    <w:rsid w:val="00760338"/>
    <w:rsid w:val="0076174B"/>
    <w:rsid w:val="00773B1F"/>
    <w:rsid w:val="007A29CC"/>
    <w:rsid w:val="007C12EF"/>
    <w:rsid w:val="007E20B0"/>
    <w:rsid w:val="00821AE4"/>
    <w:rsid w:val="00836459"/>
    <w:rsid w:val="00847210"/>
    <w:rsid w:val="00850D64"/>
    <w:rsid w:val="00852778"/>
    <w:rsid w:val="0086319C"/>
    <w:rsid w:val="00875E1E"/>
    <w:rsid w:val="00877AAE"/>
    <w:rsid w:val="008D071D"/>
    <w:rsid w:val="008E50FD"/>
    <w:rsid w:val="009508A6"/>
    <w:rsid w:val="00A574D3"/>
    <w:rsid w:val="00AE33CE"/>
    <w:rsid w:val="00B670D0"/>
    <w:rsid w:val="00B719C4"/>
    <w:rsid w:val="00B86433"/>
    <w:rsid w:val="00BB52F2"/>
    <w:rsid w:val="00BC2985"/>
    <w:rsid w:val="00BD1E1A"/>
    <w:rsid w:val="00C170D3"/>
    <w:rsid w:val="00C76092"/>
    <w:rsid w:val="00C77DFE"/>
    <w:rsid w:val="00C80177"/>
    <w:rsid w:val="00C83D71"/>
    <w:rsid w:val="00C85DA3"/>
    <w:rsid w:val="00CD1A83"/>
    <w:rsid w:val="00CD2239"/>
    <w:rsid w:val="00CD56AE"/>
    <w:rsid w:val="00CE2CED"/>
    <w:rsid w:val="00D539A1"/>
    <w:rsid w:val="00D66C08"/>
    <w:rsid w:val="00E113C0"/>
    <w:rsid w:val="00E14832"/>
    <w:rsid w:val="00E47A10"/>
    <w:rsid w:val="00E61454"/>
    <w:rsid w:val="00E70500"/>
    <w:rsid w:val="00E859D6"/>
    <w:rsid w:val="00EA73B7"/>
    <w:rsid w:val="00EC29FB"/>
    <w:rsid w:val="00F17D39"/>
    <w:rsid w:val="00F321F5"/>
    <w:rsid w:val="00F331A0"/>
    <w:rsid w:val="00F84063"/>
    <w:rsid w:val="00FC0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810B"/>
  <w15:chartTrackingRefBased/>
  <w15:docId w15:val="{9C33F15D-80CE-4A87-8C92-B6B654AB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6CD"/>
    <w:pPr>
      <w:pBdr>
        <w:top w:val="nil"/>
        <w:left w:val="nil"/>
        <w:bottom w:val="nil"/>
        <w:right w:val="nil"/>
        <w:between w:val="nil"/>
      </w:pBdr>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920"/>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eastAsia="zh-CN"/>
    </w:rPr>
  </w:style>
  <w:style w:type="table" w:styleId="TableGrid">
    <w:name w:val="Table Grid"/>
    <w:basedOn w:val="TableNormal"/>
    <w:rsid w:val="00CD2239"/>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Ebenezer Owusu-Addo</dc:creator>
  <cp:keywords/>
  <dc:description/>
  <cp:lastModifiedBy>Ebenezer Owusu-Addo</cp:lastModifiedBy>
  <cp:revision>94</cp:revision>
  <dcterms:created xsi:type="dcterms:W3CDTF">2018-08-26T21:57:00Z</dcterms:created>
  <dcterms:modified xsi:type="dcterms:W3CDTF">2018-08-28T04:21:00Z</dcterms:modified>
</cp:coreProperties>
</file>