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233D" w14:textId="446FC387" w:rsidR="006B495D" w:rsidRPr="002F77DC" w:rsidRDefault="00283C2F">
      <w:pPr>
        <w:rPr>
          <w:rFonts w:ascii="Arial" w:hAnsi="Arial" w:cs="Arial"/>
          <w:sz w:val="28"/>
          <w:szCs w:val="28"/>
          <w:lang w:val="mi-NZ"/>
        </w:rPr>
      </w:pPr>
      <w:proofErr w:type="spellStart"/>
      <w:r w:rsidRPr="002F77DC">
        <w:rPr>
          <w:rFonts w:ascii="Arial" w:hAnsi="Arial" w:cs="Arial"/>
          <w:sz w:val="28"/>
          <w:szCs w:val="28"/>
          <w:lang w:val="mi-NZ"/>
        </w:rPr>
        <w:t>Telehealth</w:t>
      </w:r>
      <w:proofErr w:type="spellEnd"/>
      <w:r w:rsidRPr="002F77DC">
        <w:rPr>
          <w:rFonts w:ascii="Arial" w:hAnsi="Arial" w:cs="Arial"/>
          <w:sz w:val="28"/>
          <w:szCs w:val="28"/>
          <w:lang w:val="mi-NZ"/>
        </w:rPr>
        <w:t xml:space="preserve"> </w:t>
      </w:r>
      <w:r w:rsidR="002F77DC">
        <w:rPr>
          <w:rFonts w:ascii="Arial" w:hAnsi="Arial" w:cs="Arial"/>
          <w:sz w:val="28"/>
          <w:szCs w:val="28"/>
          <w:lang w:val="mi-NZ"/>
        </w:rPr>
        <w:t xml:space="preserve">Heart Failure </w:t>
      </w:r>
      <w:proofErr w:type="spellStart"/>
      <w:r w:rsidR="002F77DC">
        <w:rPr>
          <w:rFonts w:ascii="Arial" w:hAnsi="Arial" w:cs="Arial"/>
          <w:sz w:val="28"/>
          <w:szCs w:val="28"/>
          <w:lang w:val="mi-NZ"/>
        </w:rPr>
        <w:t>C</w:t>
      </w:r>
      <w:r w:rsidRPr="002F77DC">
        <w:rPr>
          <w:rFonts w:ascii="Arial" w:hAnsi="Arial" w:cs="Arial"/>
          <w:sz w:val="28"/>
          <w:szCs w:val="28"/>
          <w:lang w:val="mi-NZ"/>
        </w:rPr>
        <w:t>linics</w:t>
      </w:r>
      <w:proofErr w:type="spellEnd"/>
      <w:r w:rsidRPr="002F77DC">
        <w:rPr>
          <w:rFonts w:ascii="Arial" w:hAnsi="Arial" w:cs="Arial"/>
          <w:sz w:val="28"/>
          <w:szCs w:val="28"/>
          <w:lang w:val="mi-NZ"/>
        </w:rPr>
        <w:t xml:space="preserve"> for </w:t>
      </w:r>
      <w:proofErr w:type="spellStart"/>
      <w:r w:rsidRPr="002F77DC">
        <w:rPr>
          <w:rFonts w:ascii="Arial" w:hAnsi="Arial" w:cs="Arial"/>
          <w:sz w:val="28"/>
          <w:szCs w:val="28"/>
          <w:lang w:val="mi-NZ"/>
        </w:rPr>
        <w:t>access</w:t>
      </w:r>
      <w:proofErr w:type="spellEnd"/>
      <w:r w:rsidRPr="002F77DC">
        <w:rPr>
          <w:rFonts w:ascii="Arial" w:hAnsi="Arial" w:cs="Arial"/>
          <w:sz w:val="28"/>
          <w:szCs w:val="28"/>
          <w:lang w:val="mi-NZ"/>
        </w:rPr>
        <w:t xml:space="preserve">, </w:t>
      </w:r>
      <w:proofErr w:type="spellStart"/>
      <w:r w:rsidRPr="002F77DC">
        <w:rPr>
          <w:rFonts w:ascii="Arial" w:hAnsi="Arial" w:cs="Arial"/>
          <w:sz w:val="28"/>
          <w:szCs w:val="28"/>
          <w:lang w:val="mi-NZ"/>
        </w:rPr>
        <w:t>equity</w:t>
      </w:r>
      <w:proofErr w:type="spellEnd"/>
      <w:r w:rsidRPr="002F77DC">
        <w:rPr>
          <w:rFonts w:ascii="Arial" w:hAnsi="Arial" w:cs="Arial"/>
          <w:sz w:val="28"/>
          <w:szCs w:val="28"/>
          <w:lang w:val="mi-NZ"/>
        </w:rPr>
        <w:t xml:space="preserve"> and</w:t>
      </w:r>
      <w:r w:rsidR="00CE63FA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="00CE63FA">
        <w:rPr>
          <w:rFonts w:ascii="Arial" w:hAnsi="Arial" w:cs="Arial"/>
          <w:sz w:val="28"/>
          <w:szCs w:val="28"/>
          <w:lang w:val="mi-NZ"/>
        </w:rPr>
        <w:t>accelerated</w:t>
      </w:r>
      <w:proofErr w:type="spellEnd"/>
      <w:r w:rsidR="00CE63FA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="006B495D" w:rsidRPr="002F77DC">
        <w:rPr>
          <w:rFonts w:ascii="Arial" w:hAnsi="Arial" w:cs="Arial"/>
          <w:sz w:val="28"/>
          <w:szCs w:val="28"/>
          <w:lang w:val="mi-NZ"/>
        </w:rPr>
        <w:t>uptitration</w:t>
      </w:r>
      <w:proofErr w:type="spellEnd"/>
      <w:r w:rsidR="00CE63FA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="006B495D" w:rsidRPr="002F77DC">
        <w:rPr>
          <w:rFonts w:ascii="Arial" w:hAnsi="Arial" w:cs="Arial"/>
          <w:sz w:val="28"/>
          <w:szCs w:val="28"/>
          <w:lang w:val="mi-NZ"/>
        </w:rPr>
        <w:t>in</w:t>
      </w:r>
      <w:proofErr w:type="spellEnd"/>
      <w:r w:rsidR="006B495D" w:rsidRPr="002F77DC">
        <w:rPr>
          <w:rFonts w:ascii="Arial" w:hAnsi="Arial" w:cs="Arial"/>
          <w:sz w:val="28"/>
          <w:szCs w:val="28"/>
          <w:lang w:val="mi-NZ"/>
        </w:rPr>
        <w:t xml:space="preserve"> Hawkes Bay, New Zeala</w:t>
      </w:r>
      <w:r w:rsidR="002F77DC" w:rsidRPr="002F77DC">
        <w:rPr>
          <w:rFonts w:ascii="Arial" w:hAnsi="Arial" w:cs="Arial"/>
          <w:sz w:val="28"/>
          <w:szCs w:val="28"/>
          <w:lang w:val="mi-NZ"/>
        </w:rPr>
        <w:t>nd.</w:t>
      </w:r>
    </w:p>
    <w:p w14:paraId="32719FDC" w14:textId="77777777" w:rsidR="001A1DAC" w:rsidRDefault="00CE63FA" w:rsidP="00CE63FA">
      <w:pPr>
        <w:jc w:val="both"/>
        <w:rPr>
          <w:rFonts w:ascii="Arial" w:hAnsi="Arial" w:cs="Arial"/>
          <w:sz w:val="24"/>
          <w:szCs w:val="24"/>
          <w:lang w:val="mi-NZ"/>
        </w:rPr>
      </w:pPr>
      <w:proofErr w:type="spellStart"/>
      <w:r w:rsidRPr="00CE63FA">
        <w:rPr>
          <w:rFonts w:ascii="Arial" w:hAnsi="Arial" w:cs="Arial"/>
          <w:b/>
          <w:bCs/>
          <w:sz w:val="24"/>
          <w:szCs w:val="24"/>
          <w:lang w:val="mi-NZ"/>
        </w:rPr>
        <w:t>Background</w:t>
      </w:r>
      <w:proofErr w:type="spellEnd"/>
      <w:r w:rsidRPr="00CE63FA">
        <w:rPr>
          <w:rFonts w:ascii="Arial" w:hAnsi="Arial" w:cs="Arial"/>
          <w:b/>
          <w:bCs/>
          <w:sz w:val="24"/>
          <w:szCs w:val="24"/>
          <w:lang w:val="mi-NZ"/>
        </w:rPr>
        <w:t>:</w:t>
      </w:r>
      <w:r>
        <w:rPr>
          <w:rFonts w:ascii="Arial" w:hAnsi="Arial" w:cs="Arial"/>
          <w:sz w:val="24"/>
          <w:szCs w:val="24"/>
          <w:lang w:val="mi-NZ"/>
        </w:rPr>
        <w:t xml:space="preserve"> H</w:t>
      </w:r>
      <w:r w:rsidR="007D1A1B">
        <w:rPr>
          <w:rFonts w:ascii="Arial" w:hAnsi="Arial" w:cs="Arial"/>
          <w:sz w:val="24"/>
          <w:szCs w:val="24"/>
          <w:lang w:val="mi-NZ"/>
        </w:rPr>
        <w:t xml:space="preserve">eart </w:t>
      </w:r>
      <w:r>
        <w:rPr>
          <w:rFonts w:ascii="Arial" w:hAnsi="Arial" w:cs="Arial"/>
          <w:sz w:val="24"/>
          <w:szCs w:val="24"/>
          <w:lang w:val="mi-NZ"/>
        </w:rPr>
        <w:t>F</w:t>
      </w:r>
      <w:r w:rsidR="007D1A1B">
        <w:rPr>
          <w:rFonts w:ascii="Arial" w:hAnsi="Arial" w:cs="Arial"/>
          <w:sz w:val="24"/>
          <w:szCs w:val="24"/>
          <w:lang w:val="mi-NZ"/>
        </w:rPr>
        <w:t>ailure</w:t>
      </w:r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with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reduced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ejection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fraction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ha</w:t>
      </w:r>
      <w:r w:rsidR="004C4123">
        <w:rPr>
          <w:rFonts w:ascii="Arial" w:hAnsi="Arial" w:cs="Arial"/>
          <w:sz w:val="24"/>
          <w:szCs w:val="24"/>
          <w:lang w:val="mi-NZ"/>
        </w:rPr>
        <w:t>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guideline-directed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medical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therapy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targets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which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have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independ</w:t>
      </w:r>
      <w:r w:rsidR="00BB2ABF">
        <w:rPr>
          <w:rFonts w:ascii="Arial" w:hAnsi="Arial" w:cs="Arial"/>
          <w:sz w:val="24"/>
          <w:szCs w:val="24"/>
          <w:lang w:val="mi-NZ"/>
        </w:rPr>
        <w:t>e</w:t>
      </w:r>
      <w:r w:rsidRPr="00A73392">
        <w:rPr>
          <w:rFonts w:ascii="Arial" w:hAnsi="Arial" w:cs="Arial"/>
          <w:sz w:val="24"/>
          <w:szCs w:val="24"/>
          <w:lang w:val="mi-NZ"/>
        </w:rPr>
        <w:t>nt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additive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clinical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benefits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.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Despite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these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known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benefits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, the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translation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evidence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into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clinical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practice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remains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challenging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. The 4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pillars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of H</w:t>
      </w:r>
      <w:r w:rsidR="007D1A1B">
        <w:rPr>
          <w:rFonts w:ascii="Arial" w:hAnsi="Arial" w:cs="Arial"/>
          <w:sz w:val="24"/>
          <w:szCs w:val="24"/>
          <w:lang w:val="mi-NZ"/>
        </w:rPr>
        <w:t>F</w:t>
      </w:r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therapy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needs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timely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input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from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specialist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teams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regardless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patient’s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place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residence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>,</w:t>
      </w:r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access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r w:rsidRPr="004B428E">
        <w:rPr>
          <w:rFonts w:ascii="Arial" w:hAnsi="Arial" w:cs="Arial"/>
          <w:sz w:val="24"/>
          <w:szCs w:val="24"/>
          <w:lang w:val="mi-NZ"/>
        </w:rPr>
        <w:t xml:space="preserve">or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inequities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improve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health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outcomes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. </w:t>
      </w:r>
    </w:p>
    <w:p w14:paraId="40BB448B" w14:textId="6B82F5F5" w:rsidR="00CE63FA" w:rsidRPr="00A73392" w:rsidRDefault="00CE63FA" w:rsidP="00CE63FA">
      <w:pPr>
        <w:jc w:val="both"/>
        <w:rPr>
          <w:rFonts w:ascii="Arial" w:hAnsi="Arial" w:cs="Arial"/>
          <w:sz w:val="24"/>
          <w:szCs w:val="24"/>
          <w:lang w:val="mi-NZ"/>
        </w:rPr>
      </w:pPr>
      <w:r>
        <w:rPr>
          <w:rFonts w:ascii="Arial" w:hAnsi="Arial" w:cs="Arial"/>
          <w:sz w:val="24"/>
          <w:szCs w:val="24"/>
          <w:lang w:val="mi-NZ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prevalence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of HF and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associated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mortality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is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higher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in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Māori</w:t>
      </w:r>
      <w:r w:rsidR="001A1DAC">
        <w:rPr>
          <w:rFonts w:ascii="Arial" w:hAnsi="Arial" w:cs="Arial"/>
          <w:sz w:val="24"/>
          <w:szCs w:val="24"/>
          <w:lang w:val="mi-NZ"/>
        </w:rPr>
        <w:t xml:space="preserve">.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T</w:t>
      </w:r>
      <w:r>
        <w:rPr>
          <w:rFonts w:ascii="Arial" w:hAnsi="Arial" w:cs="Arial"/>
          <w:sz w:val="24"/>
          <w:szCs w:val="24"/>
          <w:lang w:val="mi-NZ"/>
        </w:rPr>
        <w:t>herefore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burden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of HF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is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unevenly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distributed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across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New Zealand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by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ethnicity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also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geographically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with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higher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percentage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of Māori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living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rurally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>. I</w:t>
      </w:r>
      <w:r w:rsidRPr="004B428E">
        <w:rPr>
          <w:rFonts w:ascii="Arial" w:hAnsi="Arial" w:cs="Arial"/>
          <w:sz w:val="24"/>
          <w:szCs w:val="24"/>
          <w:lang w:val="mi-NZ"/>
        </w:rPr>
        <w:t xml:space="preserve">n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view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climate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change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natural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clamities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>,</w:t>
      </w:r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access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can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be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further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hindered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>.</w:t>
      </w:r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Telehealth</w:t>
      </w:r>
      <w:proofErr w:type="spellEnd"/>
      <w:r w:rsidR="00FF68A7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should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improve</w:t>
      </w:r>
      <w:proofErr w:type="spellEnd"/>
      <w:r w:rsidR="00FF68A7">
        <w:rPr>
          <w:rFonts w:ascii="Arial" w:hAnsi="Arial" w:cs="Arial"/>
          <w:sz w:val="24"/>
          <w:szCs w:val="24"/>
          <w:lang w:val="mi-NZ"/>
        </w:rPr>
        <w:t xml:space="preserve"> the</w:t>
      </w:r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ability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Pr="004B428E">
        <w:rPr>
          <w:rFonts w:ascii="Arial" w:hAnsi="Arial" w:cs="Arial"/>
          <w:sz w:val="24"/>
          <w:szCs w:val="24"/>
          <w:lang w:val="mi-NZ"/>
        </w:rPr>
        <w:t>provide</w:t>
      </w:r>
      <w:proofErr w:type="spellEnd"/>
      <w:r w:rsidRPr="004B428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access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. The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aim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this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pilot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to</w:t>
      </w:r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investigate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Teleheath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as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a </w:t>
      </w:r>
      <w:proofErr w:type="spellStart"/>
      <w:r w:rsidR="001A1DAC">
        <w:rPr>
          <w:rFonts w:ascii="Arial" w:hAnsi="Arial" w:cs="Arial"/>
          <w:sz w:val="24"/>
          <w:szCs w:val="24"/>
          <w:lang w:val="mi-NZ"/>
        </w:rPr>
        <w:t>way</w:t>
      </w:r>
      <w:proofErr w:type="spellEnd"/>
      <w:r w:rsidR="001A1DAC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increase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the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access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equity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care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delivery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plus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accelerated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uptitration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r w:rsidRPr="00A73392">
        <w:rPr>
          <w:rFonts w:ascii="Arial" w:hAnsi="Arial" w:cs="Arial"/>
          <w:sz w:val="24"/>
          <w:szCs w:val="24"/>
          <w:lang w:val="mi-NZ"/>
        </w:rPr>
        <w:t>for H</w:t>
      </w:r>
      <w:r w:rsidR="007D1A1B">
        <w:rPr>
          <w:rFonts w:ascii="Arial" w:hAnsi="Arial" w:cs="Arial"/>
          <w:sz w:val="24"/>
          <w:szCs w:val="24"/>
          <w:lang w:val="mi-NZ"/>
        </w:rPr>
        <w:t>F</w:t>
      </w:r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cohort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>.</w:t>
      </w:r>
    </w:p>
    <w:p w14:paraId="758A62F7" w14:textId="2A98D8C2" w:rsidR="00CE63FA" w:rsidRDefault="00CE63FA" w:rsidP="002F77DC">
      <w:pPr>
        <w:jc w:val="both"/>
        <w:rPr>
          <w:rFonts w:ascii="Arial" w:hAnsi="Arial" w:cs="Arial"/>
          <w:sz w:val="24"/>
          <w:szCs w:val="24"/>
          <w:lang w:val="mi-NZ"/>
        </w:rPr>
      </w:pPr>
      <w:proofErr w:type="spellStart"/>
      <w:r w:rsidRPr="00CE63FA">
        <w:rPr>
          <w:rFonts w:ascii="Arial" w:hAnsi="Arial" w:cs="Arial"/>
          <w:b/>
          <w:bCs/>
          <w:i/>
          <w:iCs/>
          <w:sz w:val="24"/>
          <w:szCs w:val="24"/>
          <w:lang w:val="mi-NZ"/>
        </w:rPr>
        <w:t>M</w:t>
      </w:r>
      <w:r w:rsidR="007D1A1B">
        <w:rPr>
          <w:rFonts w:ascii="Arial" w:hAnsi="Arial" w:cs="Arial"/>
          <w:b/>
          <w:bCs/>
          <w:i/>
          <w:iCs/>
          <w:sz w:val="24"/>
          <w:szCs w:val="24"/>
          <w:lang w:val="mi-NZ"/>
        </w:rPr>
        <w:t>ethod</w:t>
      </w:r>
      <w:proofErr w:type="spellEnd"/>
      <w:r w:rsidRPr="00CE63FA">
        <w:rPr>
          <w:rFonts w:ascii="Arial" w:hAnsi="Arial" w:cs="Arial"/>
          <w:b/>
          <w:bCs/>
          <w:i/>
          <w:iCs/>
          <w:sz w:val="24"/>
          <w:szCs w:val="24"/>
          <w:lang w:val="mi-NZ"/>
        </w:rPr>
        <w:t>:</w:t>
      </w:r>
      <w:r>
        <w:rPr>
          <w:rFonts w:ascii="Arial" w:hAnsi="Arial" w:cs="Arial"/>
          <w:sz w:val="24"/>
          <w:szCs w:val="24"/>
          <w:lang w:val="mi-NZ"/>
        </w:rPr>
        <w:t xml:space="preserve"> </w:t>
      </w:r>
      <w:r w:rsidRPr="00CE63FA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Telehealth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r w:rsidR="00A01F2E">
        <w:rPr>
          <w:rFonts w:ascii="Arial" w:hAnsi="Arial" w:cs="Arial"/>
          <w:sz w:val="24"/>
          <w:szCs w:val="24"/>
          <w:lang w:val="mi-NZ"/>
        </w:rPr>
        <w:t xml:space="preserve">Services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use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remote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monitoring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r w:rsidR="00A01F2E">
        <w:rPr>
          <w:rFonts w:ascii="Arial" w:hAnsi="Arial" w:cs="Arial"/>
          <w:sz w:val="24"/>
          <w:szCs w:val="24"/>
          <w:lang w:val="mi-NZ"/>
        </w:rPr>
        <w:t xml:space="preserve">for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integrated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care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model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which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involves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virtual</w:t>
      </w:r>
      <w:proofErr w:type="spellEnd"/>
      <w:r w:rsidR="00FF68A7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consults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,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patient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education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,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medication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management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psyc</w:t>
      </w:r>
      <w:r w:rsidR="00A01F2E">
        <w:rPr>
          <w:rFonts w:ascii="Arial" w:hAnsi="Arial" w:cs="Arial"/>
          <w:sz w:val="24"/>
          <w:szCs w:val="24"/>
          <w:lang w:val="mi-NZ"/>
        </w:rPr>
        <w:t>h</w:t>
      </w:r>
      <w:r w:rsidRPr="00A73392">
        <w:rPr>
          <w:rFonts w:ascii="Arial" w:hAnsi="Arial" w:cs="Arial"/>
          <w:sz w:val="24"/>
          <w:szCs w:val="24"/>
          <w:lang w:val="mi-NZ"/>
        </w:rPr>
        <w:t>ological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s</w:t>
      </w:r>
      <w:r w:rsidRPr="00A73392">
        <w:rPr>
          <w:rFonts w:ascii="Arial" w:hAnsi="Arial" w:cs="Arial"/>
          <w:sz w:val="24"/>
          <w:szCs w:val="24"/>
          <w:lang w:val="mi-NZ"/>
        </w:rPr>
        <w:t>uppor</w:t>
      </w:r>
      <w:r w:rsidR="00A01F2E">
        <w:rPr>
          <w:rFonts w:ascii="Arial" w:hAnsi="Arial" w:cs="Arial"/>
          <w:sz w:val="24"/>
          <w:szCs w:val="24"/>
          <w:lang w:val="mi-NZ"/>
        </w:rPr>
        <w:t>t</w:t>
      </w:r>
      <w:proofErr w:type="spellEnd"/>
      <w:r>
        <w:rPr>
          <w:rFonts w:ascii="Arial" w:hAnsi="Arial" w:cs="Arial"/>
          <w:sz w:val="24"/>
          <w:szCs w:val="24"/>
          <w:lang w:val="mi-NZ"/>
        </w:rPr>
        <w:t>.</w:t>
      </w:r>
      <w:r w:rsidR="007D1A1B" w:rsidRPr="007D1A1B">
        <w:rPr>
          <w:rFonts w:ascii="Arial" w:hAnsi="Arial" w:cs="Arial"/>
          <w:sz w:val="24"/>
          <w:szCs w:val="24"/>
          <w:lang w:val="mi-NZ"/>
        </w:rPr>
        <w:t xml:space="preserve"> </w:t>
      </w:r>
      <w:r w:rsidR="007D1A1B">
        <w:rPr>
          <w:rFonts w:ascii="Arial" w:hAnsi="Arial" w:cs="Arial"/>
          <w:sz w:val="24"/>
          <w:szCs w:val="24"/>
          <w:lang w:val="mi-NZ"/>
        </w:rPr>
        <w:t xml:space="preserve">A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systematic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approach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is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established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for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early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identification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suitable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patients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.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W</w:t>
      </w:r>
      <w:r w:rsidR="007D1A1B">
        <w:rPr>
          <w:rFonts w:ascii="Arial" w:hAnsi="Arial" w:cs="Arial"/>
          <w:sz w:val="24"/>
          <w:szCs w:val="24"/>
          <w:lang w:val="mi-NZ"/>
        </w:rPr>
        <w:t>eekly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HF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consults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done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remotely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until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on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maximum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tolerated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7D1A1B">
        <w:rPr>
          <w:rFonts w:ascii="Arial" w:hAnsi="Arial" w:cs="Arial"/>
          <w:sz w:val="24"/>
          <w:szCs w:val="24"/>
          <w:lang w:val="mi-NZ"/>
        </w:rPr>
        <w:t>doses</w:t>
      </w:r>
      <w:proofErr w:type="spellEnd"/>
      <w:r w:rsidR="007D1A1B">
        <w:rPr>
          <w:rFonts w:ascii="Arial" w:hAnsi="Arial" w:cs="Arial"/>
          <w:sz w:val="24"/>
          <w:szCs w:val="24"/>
          <w:lang w:val="mi-NZ"/>
        </w:rPr>
        <w:t>.</w:t>
      </w:r>
      <w:r w:rsidR="00A01F2E">
        <w:rPr>
          <w:rFonts w:ascii="Arial" w:hAnsi="Arial" w:cs="Arial"/>
          <w:sz w:val="24"/>
          <w:szCs w:val="24"/>
          <w:lang w:val="mi-NZ"/>
        </w:rPr>
        <w:t xml:space="preserve"> 8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Devices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in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total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funded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for the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region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which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are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exchanged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between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patients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once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care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is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completed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>.</w:t>
      </w:r>
    </w:p>
    <w:p w14:paraId="4D71C974" w14:textId="183C99AD" w:rsidR="00CE63FA" w:rsidRDefault="007D1A1B" w:rsidP="002F77DC">
      <w:pPr>
        <w:jc w:val="both"/>
        <w:rPr>
          <w:rFonts w:ascii="Arial" w:hAnsi="Arial" w:cs="Arial"/>
          <w:sz w:val="24"/>
          <w:szCs w:val="24"/>
          <w:lang w:val="mi-NZ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mi-NZ"/>
        </w:rPr>
        <w:t>Results</w:t>
      </w:r>
      <w:proofErr w:type="spellEnd"/>
      <w:r w:rsidR="00CE63FA" w:rsidRPr="00CE63FA">
        <w:rPr>
          <w:rFonts w:ascii="Arial" w:hAnsi="Arial" w:cs="Arial"/>
          <w:b/>
          <w:bCs/>
          <w:sz w:val="24"/>
          <w:szCs w:val="24"/>
          <w:lang w:val="mi-NZ"/>
        </w:rPr>
        <w:t xml:space="preserve">: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Telehealth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clinics</w:t>
      </w:r>
      <w:proofErr w:type="spellEnd"/>
      <w:r w:rsidR="007801B1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cohort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size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is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25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patients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date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01F2E">
        <w:rPr>
          <w:rFonts w:ascii="Arial" w:hAnsi="Arial" w:cs="Arial"/>
          <w:sz w:val="24"/>
          <w:szCs w:val="24"/>
          <w:lang w:val="mi-NZ"/>
        </w:rPr>
        <w:t>which</w:t>
      </w:r>
      <w:proofErr w:type="spellEnd"/>
      <w:r w:rsidR="00A01F2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has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helped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us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accelerate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medication</w:t>
      </w:r>
      <w:proofErr w:type="spellEnd"/>
      <w:r w:rsidR="00FF68A7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uptitration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in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r w:rsidR="00835B3A">
        <w:rPr>
          <w:rFonts w:ascii="Arial" w:hAnsi="Arial" w:cs="Arial"/>
          <w:sz w:val="24"/>
          <w:szCs w:val="24"/>
          <w:lang w:val="mi-NZ"/>
        </w:rPr>
        <w:t>4-</w:t>
      </w:r>
      <w:r>
        <w:rPr>
          <w:rFonts w:ascii="Arial" w:hAnsi="Arial" w:cs="Arial"/>
          <w:sz w:val="24"/>
          <w:szCs w:val="24"/>
          <w:lang w:val="mi-NZ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weeks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timeframe</w:t>
      </w:r>
      <w:proofErr w:type="spellEnd"/>
      <w:r w:rsidR="00FF68A7">
        <w:rPr>
          <w:rFonts w:ascii="Arial" w:hAnsi="Arial" w:cs="Arial"/>
          <w:sz w:val="24"/>
          <w:szCs w:val="24"/>
          <w:lang w:val="mi-NZ"/>
        </w:rPr>
        <w:t xml:space="preserve">,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compared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to</w:t>
      </w:r>
      <w:r w:rsidR="00FF68A7">
        <w:rPr>
          <w:rFonts w:ascii="Arial" w:hAnsi="Arial" w:cs="Arial"/>
          <w:sz w:val="24"/>
          <w:szCs w:val="24"/>
          <w:lang w:val="mi-NZ"/>
        </w:rPr>
        <w:t xml:space="preserve"> </w:t>
      </w:r>
      <w:r>
        <w:rPr>
          <w:rFonts w:ascii="Arial" w:hAnsi="Arial" w:cs="Arial"/>
          <w:sz w:val="24"/>
          <w:szCs w:val="24"/>
          <w:lang w:val="mi-NZ"/>
        </w:rPr>
        <w:t xml:space="preserve">3-6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months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on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average</w:t>
      </w:r>
      <w:proofErr w:type="spellEnd"/>
      <w:r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previously</w:t>
      </w:r>
      <w:proofErr w:type="spellEnd"/>
      <w:r w:rsidR="00FF68A7">
        <w:rPr>
          <w:rFonts w:ascii="Arial" w:hAnsi="Arial" w:cs="Arial"/>
          <w:sz w:val="24"/>
          <w:szCs w:val="24"/>
          <w:lang w:val="mi-NZ"/>
        </w:rPr>
        <w:t>.</w:t>
      </w:r>
      <w:r w:rsidR="00AA4DD9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Additionally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improved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patient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experience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 xml:space="preserve">,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engagement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adherence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="00AA4DD9">
        <w:rPr>
          <w:rFonts w:ascii="Arial" w:hAnsi="Arial" w:cs="Arial"/>
          <w:sz w:val="24"/>
          <w:szCs w:val="24"/>
          <w:lang w:val="mi-NZ"/>
        </w:rPr>
        <w:t>treatment</w:t>
      </w:r>
      <w:proofErr w:type="spellEnd"/>
      <w:r w:rsidR="00AA4DD9">
        <w:rPr>
          <w:rFonts w:ascii="Arial" w:hAnsi="Arial" w:cs="Arial"/>
          <w:sz w:val="24"/>
          <w:szCs w:val="24"/>
          <w:lang w:val="mi-NZ"/>
        </w:rPr>
        <w:t>.</w:t>
      </w:r>
    </w:p>
    <w:p w14:paraId="5E4266B8" w14:textId="6A92DD1A" w:rsidR="00CE63FA" w:rsidRDefault="00CE63FA" w:rsidP="00CE63FA">
      <w:pPr>
        <w:rPr>
          <w:rFonts w:ascii="Arial" w:hAnsi="Arial" w:cs="Arial"/>
          <w:sz w:val="24"/>
          <w:szCs w:val="24"/>
          <w:lang w:val="mi-NZ"/>
        </w:rPr>
      </w:pPr>
      <w:proofErr w:type="spellStart"/>
      <w:r w:rsidRPr="00A73392">
        <w:rPr>
          <w:rFonts w:ascii="Arial" w:hAnsi="Arial" w:cs="Arial"/>
          <w:b/>
          <w:bCs/>
          <w:sz w:val="24"/>
          <w:szCs w:val="24"/>
          <w:lang w:val="mi-NZ"/>
        </w:rPr>
        <w:t>Conclusion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: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Telehealth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FF68A7">
        <w:rPr>
          <w:rFonts w:ascii="Arial" w:hAnsi="Arial" w:cs="Arial"/>
          <w:sz w:val="24"/>
          <w:szCs w:val="24"/>
          <w:lang w:val="mi-NZ"/>
        </w:rPr>
        <w:t>has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provided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us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another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way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improve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service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delivery</w:t>
      </w:r>
      <w:proofErr w:type="spellEnd"/>
      <w:r w:rsidR="00871F0E">
        <w:rPr>
          <w:rFonts w:ascii="Arial" w:hAnsi="Arial" w:cs="Arial"/>
          <w:sz w:val="24"/>
          <w:szCs w:val="24"/>
          <w:lang w:val="mi-NZ"/>
        </w:rPr>
        <w:t xml:space="preserve">,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increase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mi-NZ"/>
        </w:rPr>
        <w:t>a</w:t>
      </w:r>
      <w:r w:rsidRPr="00A73392">
        <w:rPr>
          <w:rFonts w:ascii="Arial" w:hAnsi="Arial" w:cs="Arial"/>
          <w:sz w:val="24"/>
          <w:szCs w:val="24"/>
          <w:lang w:val="mi-NZ"/>
        </w:rPr>
        <w:t>ccess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and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equity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of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care</w:t>
      </w:r>
      <w:proofErr w:type="spellEnd"/>
      <w:r w:rsidRPr="00A73392">
        <w:rPr>
          <w:rFonts w:ascii="Arial" w:hAnsi="Arial" w:cs="Arial"/>
          <w:sz w:val="24"/>
          <w:szCs w:val="24"/>
          <w:lang w:val="mi-NZ"/>
        </w:rPr>
        <w:t xml:space="preserve"> to </w:t>
      </w:r>
      <w:proofErr w:type="spellStart"/>
      <w:r w:rsidRPr="00A73392">
        <w:rPr>
          <w:rFonts w:ascii="Arial" w:hAnsi="Arial" w:cs="Arial"/>
          <w:sz w:val="24"/>
          <w:szCs w:val="24"/>
          <w:lang w:val="mi-NZ"/>
        </w:rPr>
        <w:t>our</w:t>
      </w:r>
      <w:proofErr w:type="spellEnd"/>
      <w:r w:rsidR="00600EF4">
        <w:rPr>
          <w:rFonts w:ascii="Arial" w:hAnsi="Arial" w:cs="Arial"/>
          <w:sz w:val="24"/>
          <w:szCs w:val="24"/>
          <w:lang w:val="mi-NZ"/>
        </w:rPr>
        <w:t xml:space="preserve"> HF</w:t>
      </w:r>
      <w:r w:rsidRPr="00A73392">
        <w:rPr>
          <w:rFonts w:ascii="Arial" w:hAnsi="Arial" w:cs="Arial"/>
          <w:sz w:val="24"/>
          <w:szCs w:val="24"/>
          <w:lang w:val="mi-NZ"/>
        </w:rPr>
        <w:t xml:space="preserve"> </w:t>
      </w:r>
      <w:proofErr w:type="spellStart"/>
      <w:r w:rsidR="00871F0E">
        <w:rPr>
          <w:rFonts w:ascii="Arial" w:hAnsi="Arial" w:cs="Arial"/>
          <w:sz w:val="24"/>
          <w:szCs w:val="24"/>
          <w:lang w:val="mi-NZ"/>
        </w:rPr>
        <w:t>patients</w:t>
      </w:r>
      <w:proofErr w:type="spellEnd"/>
      <w:r>
        <w:rPr>
          <w:rFonts w:ascii="Arial" w:hAnsi="Arial" w:cs="Arial"/>
          <w:sz w:val="24"/>
          <w:szCs w:val="24"/>
          <w:lang w:val="mi-NZ"/>
        </w:rPr>
        <w:t>.</w:t>
      </w:r>
    </w:p>
    <w:p w14:paraId="3ABF76EE" w14:textId="40A4DE67" w:rsidR="00CE63FA" w:rsidRDefault="00CE63FA" w:rsidP="002F77DC">
      <w:pPr>
        <w:jc w:val="both"/>
        <w:rPr>
          <w:rFonts w:ascii="Arial" w:hAnsi="Arial" w:cs="Arial"/>
          <w:i/>
          <w:iCs/>
          <w:sz w:val="24"/>
          <w:szCs w:val="24"/>
          <w:lang w:val="mi-NZ"/>
        </w:rPr>
      </w:pPr>
    </w:p>
    <w:p w14:paraId="0FF4DAF4" w14:textId="3F808BB2" w:rsidR="003768E1" w:rsidRDefault="003768E1" w:rsidP="002F77DC">
      <w:pPr>
        <w:jc w:val="both"/>
        <w:rPr>
          <w:rFonts w:ascii="Arial" w:hAnsi="Arial" w:cs="Arial"/>
          <w:i/>
          <w:iCs/>
          <w:sz w:val="24"/>
          <w:szCs w:val="24"/>
          <w:lang w:val="mi-NZ"/>
        </w:rPr>
      </w:pPr>
    </w:p>
    <w:p w14:paraId="7B13A5A7" w14:textId="77777777" w:rsidR="00E40F13" w:rsidRDefault="00E40F13" w:rsidP="002F77DC">
      <w:pPr>
        <w:jc w:val="both"/>
        <w:rPr>
          <w:rFonts w:ascii="Arial" w:hAnsi="Arial" w:cs="Arial"/>
          <w:i/>
          <w:iCs/>
          <w:sz w:val="24"/>
          <w:szCs w:val="24"/>
          <w:lang w:val="mi-NZ"/>
        </w:rPr>
      </w:pPr>
    </w:p>
    <w:p w14:paraId="5C310B8C" w14:textId="77777777" w:rsidR="00E40F13" w:rsidRDefault="00E40F13" w:rsidP="002F77DC">
      <w:pPr>
        <w:jc w:val="both"/>
        <w:rPr>
          <w:rFonts w:ascii="Arial" w:hAnsi="Arial" w:cs="Arial"/>
          <w:i/>
          <w:iCs/>
          <w:sz w:val="24"/>
          <w:szCs w:val="24"/>
          <w:lang w:val="mi-NZ"/>
        </w:rPr>
      </w:pPr>
    </w:p>
    <w:p w14:paraId="4961E200" w14:textId="77777777" w:rsidR="00E40F13" w:rsidRDefault="00E40F13" w:rsidP="002F77DC">
      <w:pPr>
        <w:jc w:val="both"/>
        <w:rPr>
          <w:rFonts w:ascii="Arial" w:hAnsi="Arial" w:cs="Arial"/>
          <w:i/>
          <w:iCs/>
          <w:sz w:val="24"/>
          <w:szCs w:val="24"/>
          <w:lang w:val="mi-NZ"/>
        </w:rPr>
      </w:pPr>
    </w:p>
    <w:p w14:paraId="20BA379B" w14:textId="77777777" w:rsidR="002F77DC" w:rsidRPr="00283C2F" w:rsidRDefault="002F77DC">
      <w:pPr>
        <w:rPr>
          <w:lang w:val="mi-NZ"/>
        </w:rPr>
      </w:pPr>
    </w:p>
    <w:sectPr w:rsidR="002F77DC" w:rsidRPr="00283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83A"/>
    <w:multiLevelType w:val="hybridMultilevel"/>
    <w:tmpl w:val="2438E060"/>
    <w:lvl w:ilvl="0" w:tplc="56B4A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A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6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8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AF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42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E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8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A5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D1A77"/>
    <w:multiLevelType w:val="hybridMultilevel"/>
    <w:tmpl w:val="0682242E"/>
    <w:lvl w:ilvl="0" w:tplc="59F6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6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E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E6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9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29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E9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AE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6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ED1C19"/>
    <w:multiLevelType w:val="hybridMultilevel"/>
    <w:tmpl w:val="2B3AAE6A"/>
    <w:lvl w:ilvl="0" w:tplc="BED80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6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9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2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4F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4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A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6D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05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F"/>
    <w:rsid w:val="0002419D"/>
    <w:rsid w:val="000C4545"/>
    <w:rsid w:val="001A1DAC"/>
    <w:rsid w:val="001C29D9"/>
    <w:rsid w:val="001E21D6"/>
    <w:rsid w:val="00283C2F"/>
    <w:rsid w:val="002D7EE9"/>
    <w:rsid w:val="002F77DC"/>
    <w:rsid w:val="003768E1"/>
    <w:rsid w:val="004334A6"/>
    <w:rsid w:val="004C4123"/>
    <w:rsid w:val="005A08A3"/>
    <w:rsid w:val="00600EF4"/>
    <w:rsid w:val="006B495D"/>
    <w:rsid w:val="007801B1"/>
    <w:rsid w:val="007D0934"/>
    <w:rsid w:val="007D1A1B"/>
    <w:rsid w:val="00835B3A"/>
    <w:rsid w:val="00871F0E"/>
    <w:rsid w:val="009D36B8"/>
    <w:rsid w:val="00A01F2E"/>
    <w:rsid w:val="00AA4DD9"/>
    <w:rsid w:val="00BB2ABF"/>
    <w:rsid w:val="00CE63FA"/>
    <w:rsid w:val="00E40F13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D4DF"/>
  <w15:chartTrackingRefBased/>
  <w15:docId w15:val="{B5550603-416D-4EAF-B0C1-3C0F1C9F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365E38-9559-4415-9B65-1D5CDE62052A}"/>
</file>

<file path=customXml/itemProps2.xml><?xml version="1.0" encoding="utf-8"?>
<ds:datastoreItem xmlns:ds="http://schemas.openxmlformats.org/officeDocument/2006/customXml" ds:itemID="{F9E8FAAA-37DC-403B-8B59-A5FE93085746}"/>
</file>

<file path=customXml/itemProps3.xml><?xml version="1.0" encoding="utf-8"?>
<ds:datastoreItem xmlns:ds="http://schemas.openxmlformats.org/officeDocument/2006/customXml" ds:itemID="{A0EBDC71-322F-4E60-B8C2-44203D013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Hawkes Bay District Health Board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Daman Kaur</dc:creator>
  <cp:keywords/>
  <dc:description/>
  <cp:lastModifiedBy>Daman Kaur</cp:lastModifiedBy>
  <cp:revision>2</cp:revision>
  <dcterms:created xsi:type="dcterms:W3CDTF">2025-03-03T09:09:00Z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