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1FD98" w14:textId="77777777" w:rsidR="00C23EE8" w:rsidRPr="00C23EE8" w:rsidRDefault="00C23EE8">
      <w:pPr>
        <w:rPr>
          <w:lang w:val="pt-BR"/>
        </w:rPr>
      </w:pPr>
    </w:p>
    <w:p w14:paraId="7ABA70F4" w14:textId="77777777" w:rsidR="00C23EE8" w:rsidRPr="00C23EE8" w:rsidRDefault="00C23EE8">
      <w:pPr>
        <w:rPr>
          <w:lang w:val="pt-BR"/>
        </w:rPr>
      </w:pPr>
    </w:p>
    <w:tbl>
      <w:tblPr>
        <w:tblStyle w:val="TableGrid"/>
        <w:tblW w:w="8640" w:type="dxa"/>
        <w:tblInd w:w="108" w:type="dxa"/>
        <w:tblLayout w:type="fixed"/>
        <w:tblLook w:val="01E0" w:firstRow="1" w:lastRow="1" w:firstColumn="1" w:lastColumn="1" w:noHBand="0" w:noVBand="0"/>
      </w:tblPr>
      <w:tblGrid>
        <w:gridCol w:w="8640"/>
      </w:tblGrid>
      <w:tr w:rsidR="002B7FC8" w:rsidRPr="00C23EE8" w14:paraId="6844745A" w14:textId="77777777">
        <w:tc>
          <w:tcPr>
            <w:tcW w:w="8640" w:type="dxa"/>
          </w:tcPr>
          <w:p w14:paraId="5D8C3E72" w14:textId="77777777" w:rsidR="00C23EE8" w:rsidRPr="00AA6555" w:rsidRDefault="000F0B62" w:rsidP="00136108">
            <w:pPr>
              <w:rPr>
                <w:rFonts w:ascii="Arial" w:hAnsi="Arial" w:cs="Arial"/>
                <w:b/>
                <w:sz w:val="22"/>
                <w:szCs w:val="22"/>
                <w:lang w:val="pt-BR"/>
              </w:rPr>
            </w:pPr>
            <w:r w:rsidRPr="00AA6555">
              <w:rPr>
                <w:rFonts w:ascii="Arial" w:hAnsi="Arial" w:cs="Arial"/>
                <w:b/>
                <w:sz w:val="22"/>
                <w:szCs w:val="22"/>
                <w:lang w:val="fr-CA"/>
              </w:rPr>
              <w:t>Une participation accrue à l’évaluation/mise à jourd’une politique publique ne garantit pas une utilisation axée sur la construction collective: le cas de la politique nationale de promotion de la santé au Brésil</w:t>
            </w:r>
          </w:p>
        </w:tc>
      </w:tr>
      <w:tr w:rsidR="002B7FC8" w:rsidRPr="0003525D" w14:paraId="4CC6A384" w14:textId="77777777" w:rsidTr="00D71EFE">
        <w:trPr>
          <w:trHeight w:val="7663"/>
        </w:trPr>
        <w:tc>
          <w:tcPr>
            <w:tcW w:w="8640" w:type="dxa"/>
          </w:tcPr>
          <w:p w14:paraId="253091D7" w14:textId="77777777" w:rsidR="00C23EE8" w:rsidRDefault="00895591" w:rsidP="000C25C1">
            <w:pPr>
              <w:jc w:val="both"/>
              <w:rPr>
                <w:rFonts w:ascii="Arial" w:hAnsi="Arial" w:cs="Arial"/>
                <w:b/>
                <w:sz w:val="22"/>
                <w:szCs w:val="22"/>
                <w:lang w:val="fr-CA"/>
              </w:rPr>
            </w:pPr>
            <w:r w:rsidRPr="004772E6">
              <w:rPr>
                <w:rFonts w:ascii="Arial" w:hAnsi="Arial" w:cs="Arial"/>
                <w:b/>
                <w:sz w:val="22"/>
                <w:szCs w:val="22"/>
                <w:lang w:val="fr-CA"/>
              </w:rPr>
              <w:t>Contexte/problématique</w:t>
            </w:r>
            <w:r w:rsidR="000C25C1" w:rsidRPr="004772E6">
              <w:rPr>
                <w:rFonts w:ascii="Arial" w:hAnsi="Arial" w:cs="Arial"/>
                <w:b/>
                <w:sz w:val="22"/>
                <w:szCs w:val="22"/>
                <w:lang w:val="fr-CA"/>
              </w:rPr>
              <w:t>:</w:t>
            </w:r>
          </w:p>
          <w:p w14:paraId="5357A338" w14:textId="33F98CFA" w:rsidR="00C23EE8" w:rsidRDefault="000C25C1" w:rsidP="000C25C1">
            <w:pPr>
              <w:jc w:val="both"/>
              <w:rPr>
                <w:rFonts w:ascii="Arial" w:hAnsi="Arial" w:cs="Arial"/>
                <w:sz w:val="22"/>
                <w:szCs w:val="22"/>
                <w:shd w:val="clear" w:color="auto" w:fill="F5F5F5"/>
                <w:lang w:val="fr-CA"/>
              </w:rPr>
            </w:pPr>
            <w:r w:rsidRPr="004772E6">
              <w:rPr>
                <w:rFonts w:ascii="Arial" w:hAnsi="Arial" w:cs="Arial"/>
                <w:b/>
                <w:sz w:val="22"/>
                <w:szCs w:val="22"/>
                <w:lang w:val="fr-CA"/>
              </w:rPr>
              <w:t xml:space="preserve"> </w:t>
            </w:r>
            <w:r w:rsidRPr="004772E6">
              <w:rPr>
                <w:rFonts w:ascii="Arial" w:hAnsi="Arial" w:cs="Arial"/>
                <w:sz w:val="22"/>
                <w:szCs w:val="22"/>
                <w:shd w:val="clear" w:color="auto" w:fill="F5F5F5"/>
                <w:lang w:val="fr-CA"/>
              </w:rPr>
              <w:t xml:space="preserve">La politique nationale de promotion de la santé </w:t>
            </w:r>
            <w:r w:rsidR="004772E6" w:rsidRPr="004772E6">
              <w:rPr>
                <w:rFonts w:ascii="Arial" w:hAnsi="Arial" w:cs="Arial"/>
                <w:sz w:val="22"/>
                <w:szCs w:val="22"/>
                <w:shd w:val="clear" w:color="auto" w:fill="F5F5F5"/>
                <w:lang w:val="fr-CA"/>
              </w:rPr>
              <w:t xml:space="preserve"> (PNPS) </w:t>
            </w:r>
            <w:r w:rsidRPr="004772E6">
              <w:rPr>
                <w:rFonts w:ascii="Arial" w:hAnsi="Arial" w:cs="Arial"/>
                <w:sz w:val="22"/>
                <w:szCs w:val="22"/>
                <w:shd w:val="clear" w:color="auto" w:fill="F5F5F5"/>
                <w:lang w:val="fr-CA"/>
              </w:rPr>
              <w:t xml:space="preserve">du Brésil a été mise à jour en 2014 par diverses études d'évaluation coordonnés par un groupe d'experts mandaté par le ministère de La Santé. Des études quantitatives de la santé avec des questionnaires en ligne ont été menées sur la base du ministère de la Santé, ouverts au public. Pour mettre à jour cette politique, on a mené aussi  évaluations avec des experts (DELPHI) en trois modules (intrasectorielle, intersectorielle et universités); évaluations qualitatives participatives (sept ateliers régionaux et un avec des conseillers sanitaires); ateliers de suivi et de systématisation avec un comité de pilotage et un séminaire de dévolution pour 150 personnes. Bien que le groupe d'experts impliqués, les travailleurs, les gestionnaires et la société </w:t>
            </w:r>
            <w:proofErr w:type="gramStart"/>
            <w:r w:rsidRPr="004772E6">
              <w:rPr>
                <w:rFonts w:ascii="Arial" w:hAnsi="Arial" w:cs="Arial"/>
                <w:sz w:val="22"/>
                <w:szCs w:val="22"/>
                <w:shd w:val="clear" w:color="auto" w:fill="F5F5F5"/>
                <w:lang w:val="fr-CA"/>
              </w:rPr>
              <w:t>civile  ont</w:t>
            </w:r>
            <w:proofErr w:type="gramEnd"/>
            <w:r w:rsidRPr="004772E6">
              <w:rPr>
                <w:rFonts w:ascii="Arial" w:hAnsi="Arial" w:cs="Arial"/>
                <w:sz w:val="22"/>
                <w:szCs w:val="22"/>
                <w:shd w:val="clear" w:color="auto" w:fill="F5F5F5"/>
                <w:lang w:val="fr-CA"/>
              </w:rPr>
              <w:t xml:space="preserve"> realisé un travail tout à fait capillaire, les résultats de l'évaluation ont été partiellement appliqués</w:t>
            </w:r>
            <w:r w:rsidR="00C23EE8">
              <w:rPr>
                <w:rFonts w:ascii="Arial" w:hAnsi="Arial" w:cs="Arial"/>
                <w:sz w:val="22"/>
                <w:szCs w:val="22"/>
                <w:shd w:val="clear" w:color="auto" w:fill="F5F5F5"/>
                <w:lang w:val="fr-CA"/>
              </w:rPr>
              <w:t>, et, malgré tout, de manière instrumentale, ce qui a géneré de la frustration chez un grand nombre de personnes impliquées.</w:t>
            </w:r>
          </w:p>
          <w:p w14:paraId="07A22B8A" w14:textId="77777777" w:rsidR="00AA6555" w:rsidRDefault="00AA6555" w:rsidP="000C25C1">
            <w:pPr>
              <w:jc w:val="both"/>
              <w:rPr>
                <w:rFonts w:ascii="Arial" w:hAnsi="Arial" w:cs="Arial"/>
                <w:sz w:val="22"/>
                <w:szCs w:val="22"/>
                <w:shd w:val="clear" w:color="auto" w:fill="F5F5F5"/>
                <w:lang w:val="fr-CA"/>
              </w:rPr>
            </w:pPr>
          </w:p>
          <w:p w14:paraId="641D8B6F" w14:textId="77777777" w:rsidR="00895591" w:rsidRPr="004772E6" w:rsidRDefault="00895591" w:rsidP="00895591">
            <w:pPr>
              <w:jc w:val="both"/>
              <w:rPr>
                <w:rFonts w:ascii="Arial" w:hAnsi="Arial" w:cs="Arial"/>
                <w:b/>
                <w:sz w:val="22"/>
                <w:szCs w:val="22"/>
                <w:lang w:val="fr-CA"/>
              </w:rPr>
            </w:pPr>
            <w:r w:rsidRPr="004772E6">
              <w:rPr>
                <w:rFonts w:ascii="Arial" w:hAnsi="Arial" w:cs="Arial"/>
                <w:b/>
                <w:sz w:val="22"/>
                <w:szCs w:val="22"/>
                <w:lang w:val="fr-CA"/>
              </w:rPr>
              <w:t>Intervention</w:t>
            </w:r>
          </w:p>
          <w:p w14:paraId="5C7B1756" w14:textId="736D0301" w:rsidR="00AD0CC7" w:rsidRDefault="00D61127" w:rsidP="00AD0CC7">
            <w:pPr>
              <w:jc w:val="both"/>
              <w:rPr>
                <w:rFonts w:ascii="Arial" w:hAnsi="Arial" w:cs="Arial"/>
                <w:sz w:val="22"/>
                <w:szCs w:val="22"/>
                <w:lang w:val="fr-CA"/>
              </w:rPr>
            </w:pPr>
            <w:r>
              <w:rPr>
                <w:rFonts w:ascii="Arial" w:hAnsi="Arial" w:cs="Arial"/>
                <w:sz w:val="22"/>
                <w:szCs w:val="22"/>
                <w:lang w:val="fr-CA"/>
              </w:rPr>
              <w:t xml:space="preserve">Comprendre les méanismes qui conduisent un gouvernement à n’utiliser que partiellement une évaluation qui semablait être de son intêrét ce qui a mobilisé l’intervention. </w:t>
            </w:r>
            <w:r w:rsidR="00AD0CC7">
              <w:rPr>
                <w:rFonts w:ascii="Arial" w:hAnsi="Arial" w:cs="Arial"/>
                <w:sz w:val="22"/>
                <w:szCs w:val="22"/>
                <w:lang w:val="fr-CA"/>
              </w:rPr>
              <w:t>Ainsi,</w:t>
            </w:r>
            <w:r w:rsidR="000C25C1" w:rsidRPr="004772E6">
              <w:rPr>
                <w:rFonts w:ascii="Arial" w:hAnsi="Arial" w:cs="Arial"/>
                <w:sz w:val="22"/>
                <w:szCs w:val="22"/>
                <w:lang w:val="fr-CA"/>
              </w:rPr>
              <w:t xml:space="preserve"> axée sur Champagne, Contandripoulos et Tanon (2011)</w:t>
            </w:r>
            <w:r>
              <w:rPr>
                <w:rFonts w:ascii="Arial" w:hAnsi="Arial" w:cs="Arial"/>
                <w:sz w:val="22"/>
                <w:szCs w:val="22"/>
                <w:lang w:val="fr-CA"/>
              </w:rPr>
              <w:t xml:space="preserve"> on a</w:t>
            </w:r>
            <w:r w:rsidR="00732454" w:rsidRPr="004772E6">
              <w:rPr>
                <w:rFonts w:ascii="Arial" w:hAnsi="Arial" w:cs="Arial"/>
                <w:sz w:val="22"/>
                <w:szCs w:val="22"/>
                <w:lang w:val="fr-CA"/>
              </w:rPr>
              <w:t xml:space="preserve"> menée</w:t>
            </w:r>
            <w:r>
              <w:rPr>
                <w:rFonts w:ascii="Arial" w:hAnsi="Arial" w:cs="Arial"/>
                <w:sz w:val="22"/>
                <w:szCs w:val="22"/>
                <w:lang w:val="fr-CA"/>
              </w:rPr>
              <w:t xml:space="preserve"> cette étude</w:t>
            </w:r>
            <w:r w:rsidR="00732454" w:rsidRPr="004772E6">
              <w:rPr>
                <w:rFonts w:ascii="Arial" w:hAnsi="Arial" w:cs="Arial"/>
                <w:sz w:val="22"/>
                <w:szCs w:val="22"/>
                <w:lang w:val="fr-CA"/>
              </w:rPr>
              <w:t xml:space="preserve"> pour</w:t>
            </w:r>
            <w:r w:rsidR="004772E6" w:rsidRPr="004772E6">
              <w:rPr>
                <w:rFonts w:ascii="Arial" w:hAnsi="Arial" w:cs="Arial"/>
                <w:sz w:val="22"/>
                <w:szCs w:val="22"/>
                <w:lang w:val="fr-CA"/>
              </w:rPr>
              <w:t xml:space="preserve"> connaître à la fois </w:t>
            </w:r>
            <w:r w:rsidR="004772E6">
              <w:rPr>
                <w:rFonts w:ascii="Arial" w:hAnsi="Arial" w:cs="Arial"/>
                <w:sz w:val="22"/>
                <w:szCs w:val="22"/>
                <w:lang w:val="fr-CA"/>
              </w:rPr>
              <w:t>l</w:t>
            </w:r>
            <w:r w:rsidR="004772E6" w:rsidRPr="004772E6">
              <w:rPr>
                <w:rFonts w:ascii="Arial" w:hAnsi="Arial" w:cs="Arial"/>
                <w:sz w:val="22"/>
                <w:szCs w:val="22"/>
                <w:lang w:val="fr-CA"/>
              </w:rPr>
              <w:t xml:space="preserve">e </w:t>
            </w:r>
            <w:r w:rsidR="004772E6">
              <w:rPr>
                <w:rFonts w:ascii="Arial" w:hAnsi="Arial" w:cs="Arial"/>
                <w:sz w:val="22"/>
                <w:szCs w:val="22"/>
                <w:lang w:val="fr-CA"/>
              </w:rPr>
              <w:t>type dútilisation de l’</w:t>
            </w:r>
            <w:r w:rsidR="004772E6" w:rsidRPr="004772E6">
              <w:rPr>
                <w:rFonts w:ascii="Arial" w:hAnsi="Arial" w:cs="Arial"/>
                <w:sz w:val="22"/>
                <w:szCs w:val="22"/>
                <w:lang w:val="fr-CA"/>
              </w:rPr>
              <w:t>évaluation realis</w:t>
            </w:r>
            <w:r>
              <w:rPr>
                <w:rFonts w:ascii="Arial" w:hAnsi="Arial" w:cs="Arial"/>
                <w:sz w:val="22"/>
                <w:szCs w:val="22"/>
                <w:lang w:val="fr-CA"/>
              </w:rPr>
              <w:t>ée -</w:t>
            </w:r>
            <w:r w:rsidR="004772E6" w:rsidRPr="004772E6">
              <w:rPr>
                <w:rFonts w:ascii="Arial" w:hAnsi="Arial" w:cs="Arial"/>
                <w:sz w:val="22"/>
                <w:szCs w:val="22"/>
                <w:lang w:val="fr-CA"/>
              </w:rPr>
              <w:t xml:space="preserve">pour metre à jour la </w:t>
            </w:r>
            <w:r>
              <w:rPr>
                <w:rFonts w:ascii="Arial" w:hAnsi="Arial" w:cs="Arial"/>
                <w:sz w:val="22"/>
                <w:szCs w:val="22"/>
                <w:lang w:val="fr-CA"/>
              </w:rPr>
              <w:t>PNPS-</w:t>
            </w:r>
            <w:r w:rsidR="004772E6" w:rsidRPr="004772E6">
              <w:rPr>
                <w:rFonts w:ascii="Arial" w:hAnsi="Arial" w:cs="Arial"/>
                <w:sz w:val="22"/>
                <w:szCs w:val="22"/>
                <w:lang w:val="fr-CA"/>
              </w:rPr>
              <w:t xml:space="preserve"> et le role </w:t>
            </w:r>
            <w:r w:rsidR="004772E6">
              <w:rPr>
                <w:rFonts w:ascii="Arial" w:hAnsi="Arial" w:cs="Arial"/>
                <w:sz w:val="22"/>
                <w:szCs w:val="22"/>
                <w:lang w:val="fr-CA"/>
              </w:rPr>
              <w:t>des participants à</w:t>
            </w:r>
            <w:r w:rsidR="004772E6" w:rsidRPr="004772E6">
              <w:rPr>
                <w:rFonts w:ascii="Arial" w:hAnsi="Arial" w:cs="Arial"/>
                <w:sz w:val="22"/>
                <w:szCs w:val="22"/>
                <w:lang w:val="fr-CA"/>
              </w:rPr>
              <w:t xml:space="preserve"> l’évaluation (des experts, des gestionnaires, des professionnels de la santé et des usagers)</w:t>
            </w:r>
            <w:r w:rsidR="004772E6">
              <w:rPr>
                <w:rFonts w:ascii="Arial" w:hAnsi="Arial" w:cs="Arial"/>
                <w:sz w:val="22"/>
                <w:szCs w:val="22"/>
                <w:lang w:val="fr-CA"/>
              </w:rPr>
              <w:t xml:space="preserve">. </w:t>
            </w:r>
          </w:p>
          <w:p w14:paraId="38192E35" w14:textId="77777777" w:rsidR="00AA6555" w:rsidRPr="00AD0CC7" w:rsidRDefault="00AA6555" w:rsidP="00AD0CC7">
            <w:pPr>
              <w:jc w:val="both"/>
              <w:rPr>
                <w:rFonts w:ascii="Arial" w:hAnsi="Arial" w:cs="Arial"/>
                <w:sz w:val="22"/>
                <w:szCs w:val="22"/>
                <w:lang w:val="fr-CA"/>
              </w:rPr>
            </w:pPr>
          </w:p>
          <w:p w14:paraId="793B1B4D" w14:textId="77777777" w:rsidR="00895591" w:rsidRDefault="00895591" w:rsidP="00895591">
            <w:pPr>
              <w:jc w:val="both"/>
              <w:rPr>
                <w:rFonts w:ascii="Arial" w:hAnsi="Arial" w:cs="Arial"/>
                <w:b/>
                <w:sz w:val="22"/>
                <w:szCs w:val="22"/>
                <w:lang w:val="fr-CA"/>
              </w:rPr>
            </w:pPr>
            <w:r w:rsidRPr="004772E6">
              <w:rPr>
                <w:rFonts w:ascii="Arial" w:hAnsi="Arial" w:cs="Arial"/>
                <w:b/>
                <w:sz w:val="22"/>
                <w:szCs w:val="22"/>
                <w:lang w:val="fr-CA"/>
              </w:rPr>
              <w:t>Résultats</w:t>
            </w:r>
          </w:p>
          <w:p w14:paraId="6B9349BD" w14:textId="390E7003" w:rsidR="000C25C1" w:rsidRDefault="004772E6" w:rsidP="000C25C1">
            <w:pPr>
              <w:jc w:val="both"/>
              <w:rPr>
                <w:rFonts w:ascii="Arial" w:hAnsi="Arial" w:cs="Arial"/>
                <w:sz w:val="22"/>
                <w:szCs w:val="22"/>
                <w:shd w:val="clear" w:color="auto" w:fill="F5F5F5"/>
                <w:lang w:val="fr-CA"/>
              </w:rPr>
            </w:pPr>
            <w:r w:rsidRPr="00D61127">
              <w:rPr>
                <w:rFonts w:ascii="Arial" w:hAnsi="Arial" w:cs="Arial"/>
                <w:sz w:val="22"/>
                <w:szCs w:val="22"/>
                <w:lang w:val="fr-CA"/>
              </w:rPr>
              <w:t xml:space="preserve">On a vérifié que </w:t>
            </w:r>
            <w:r w:rsidR="00D61127" w:rsidRPr="00D61127">
              <w:rPr>
                <w:rFonts w:ascii="Arial" w:hAnsi="Arial" w:cs="Arial"/>
                <w:sz w:val="22"/>
                <w:szCs w:val="22"/>
                <w:lang w:val="fr-CA"/>
              </w:rPr>
              <w:t>malgré l’</w:t>
            </w:r>
            <w:r w:rsidR="000C25C1" w:rsidRPr="00D61127">
              <w:rPr>
                <w:rFonts w:ascii="Arial" w:hAnsi="Arial" w:cs="Arial"/>
                <w:sz w:val="22"/>
                <w:szCs w:val="22"/>
                <w:shd w:val="clear" w:color="auto" w:fill="F5F5F5"/>
                <w:lang w:val="fr-CA"/>
              </w:rPr>
              <w:t>intense</w:t>
            </w:r>
            <w:r w:rsidR="00D61127">
              <w:rPr>
                <w:rFonts w:ascii="Arial" w:hAnsi="Arial" w:cs="Arial"/>
                <w:sz w:val="22"/>
                <w:szCs w:val="22"/>
                <w:shd w:val="clear" w:color="auto" w:fill="F5F5F5"/>
                <w:lang w:val="fr-CA"/>
              </w:rPr>
              <w:t xml:space="preserve"> participation des acteurs,</w:t>
            </w:r>
            <w:r w:rsidR="000C25C1" w:rsidRPr="004772E6">
              <w:rPr>
                <w:rFonts w:ascii="Arial" w:hAnsi="Arial" w:cs="Arial"/>
                <w:sz w:val="22"/>
                <w:szCs w:val="22"/>
                <w:shd w:val="clear" w:color="auto" w:fill="F5F5F5"/>
                <w:lang w:val="fr-CA"/>
              </w:rPr>
              <w:t xml:space="preserve"> l'utilisation prédominante</w:t>
            </w:r>
            <w:r w:rsidR="00D61127">
              <w:rPr>
                <w:rFonts w:ascii="Arial" w:hAnsi="Arial" w:cs="Arial"/>
                <w:sz w:val="22"/>
                <w:szCs w:val="22"/>
                <w:shd w:val="clear" w:color="auto" w:fill="F5F5F5"/>
                <w:lang w:val="fr-CA"/>
              </w:rPr>
              <w:t xml:space="preserve"> de l’évaluation était presque completement instrumentale. De la part du gouvernement, l’utilisation </w:t>
            </w:r>
            <w:r w:rsidR="000C25C1" w:rsidRPr="004772E6">
              <w:rPr>
                <w:rFonts w:ascii="Arial" w:hAnsi="Arial" w:cs="Arial"/>
                <w:sz w:val="22"/>
                <w:szCs w:val="22"/>
                <w:shd w:val="clear" w:color="auto" w:fill="F5F5F5"/>
                <w:lang w:val="fr-CA"/>
              </w:rPr>
              <w:t>stratégique (politique) et</w:t>
            </w:r>
            <w:r w:rsidR="00D61127">
              <w:rPr>
                <w:rFonts w:ascii="Arial" w:hAnsi="Arial" w:cs="Arial"/>
                <w:sz w:val="22"/>
                <w:szCs w:val="22"/>
                <w:shd w:val="clear" w:color="auto" w:fill="F5F5F5"/>
                <w:lang w:val="fr-CA"/>
              </w:rPr>
              <w:t xml:space="preserve"> celle conceptuel on étés mises à coté. </w:t>
            </w:r>
          </w:p>
          <w:p w14:paraId="79EBE4E0" w14:textId="77777777" w:rsidR="00AA6555" w:rsidRPr="004772E6" w:rsidRDefault="00AA6555" w:rsidP="000C25C1">
            <w:pPr>
              <w:jc w:val="both"/>
              <w:rPr>
                <w:rFonts w:ascii="Arial" w:hAnsi="Arial" w:cs="Arial"/>
                <w:b/>
                <w:sz w:val="22"/>
                <w:szCs w:val="22"/>
                <w:lang w:val="fr-CA"/>
              </w:rPr>
            </w:pPr>
          </w:p>
          <w:p w14:paraId="0C80BFBD" w14:textId="77777777" w:rsidR="00895591" w:rsidRDefault="00895591" w:rsidP="00895591">
            <w:pPr>
              <w:jc w:val="both"/>
              <w:rPr>
                <w:rFonts w:ascii="Arial" w:hAnsi="Arial" w:cs="Arial"/>
                <w:b/>
                <w:sz w:val="22"/>
                <w:szCs w:val="22"/>
                <w:lang w:val="fr-CA"/>
              </w:rPr>
            </w:pPr>
            <w:r w:rsidRPr="004772E6">
              <w:rPr>
                <w:rFonts w:ascii="Arial" w:hAnsi="Arial" w:cs="Arial"/>
                <w:b/>
                <w:sz w:val="22"/>
                <w:szCs w:val="22"/>
                <w:lang w:val="fr-CA"/>
              </w:rPr>
              <w:t>Implications</w:t>
            </w:r>
          </w:p>
          <w:p w14:paraId="424874AD" w14:textId="69B851A5" w:rsidR="00D61127" w:rsidRDefault="00D61127" w:rsidP="00895591">
            <w:pPr>
              <w:jc w:val="both"/>
              <w:rPr>
                <w:rFonts w:ascii="Arial" w:hAnsi="Arial" w:cs="Arial"/>
                <w:sz w:val="22"/>
                <w:szCs w:val="22"/>
                <w:shd w:val="clear" w:color="auto" w:fill="F5F5F5"/>
                <w:lang w:val="fr-CA"/>
              </w:rPr>
            </w:pPr>
            <w:r w:rsidRPr="00D61127">
              <w:rPr>
                <w:rFonts w:ascii="Arial" w:hAnsi="Arial" w:cs="Arial"/>
                <w:sz w:val="22"/>
                <w:szCs w:val="22"/>
                <w:shd w:val="clear" w:color="auto" w:fill="F5F5F5"/>
                <w:lang w:val="fr-CA"/>
              </w:rPr>
              <w:t>La visibilité sur le type d'utilisation des études d'évaluation pour mettre à jour ou élaborer des politiques publiques est nécessaire. Cela aide chaque groupe de l'étude à mettre ses intérêts sur la table de manière objective, réduisant ainsi les frustrations des personnes impliquées dans l'application des résultats.</w:t>
            </w:r>
          </w:p>
          <w:p w14:paraId="5F2112E9" w14:textId="77777777" w:rsidR="00AA6555" w:rsidRPr="00D61127" w:rsidRDefault="00AA6555" w:rsidP="00895591">
            <w:pPr>
              <w:jc w:val="both"/>
              <w:rPr>
                <w:rFonts w:ascii="Arial" w:hAnsi="Arial" w:cs="Arial"/>
                <w:b/>
                <w:sz w:val="22"/>
                <w:szCs w:val="22"/>
                <w:lang w:val="fr-CA"/>
              </w:rPr>
            </w:pPr>
            <w:bookmarkStart w:id="0" w:name="_GoBack"/>
            <w:bookmarkEnd w:id="0"/>
          </w:p>
          <w:p w14:paraId="70B0E178" w14:textId="77777777" w:rsidR="00DA7A71" w:rsidRPr="004772E6" w:rsidRDefault="00895591" w:rsidP="000F0B62">
            <w:pPr>
              <w:jc w:val="both"/>
              <w:rPr>
                <w:rFonts w:ascii="Arial" w:hAnsi="Arial" w:cs="Arial"/>
                <w:bCs/>
                <w:sz w:val="22"/>
                <w:szCs w:val="22"/>
                <w:lang w:val="fr-CA"/>
              </w:rPr>
            </w:pPr>
            <w:r w:rsidRPr="004772E6">
              <w:rPr>
                <w:rFonts w:ascii="Arial" w:hAnsi="Arial" w:cs="Arial"/>
                <w:b/>
                <w:sz w:val="22"/>
                <w:szCs w:val="22"/>
                <w:lang w:val="fr-CA"/>
              </w:rPr>
              <w:t xml:space="preserve">Format de </w:t>
            </w:r>
            <w:r w:rsidR="000C25C1" w:rsidRPr="004772E6">
              <w:rPr>
                <w:rFonts w:ascii="Arial" w:hAnsi="Arial" w:cs="Arial"/>
                <w:b/>
                <w:sz w:val="22"/>
                <w:szCs w:val="22"/>
                <w:lang w:val="fr-CA"/>
              </w:rPr>
              <w:t xml:space="preserve">presentation </w:t>
            </w:r>
            <w:r w:rsidRPr="004772E6">
              <w:rPr>
                <w:rFonts w:ascii="Arial" w:hAnsi="Arial" w:cs="Arial"/>
                <w:b/>
                <w:sz w:val="22"/>
                <w:szCs w:val="22"/>
                <w:lang w:val="fr-CA"/>
              </w:rPr>
              <w:t>préféré</w:t>
            </w:r>
            <w:r w:rsidR="000C25C1" w:rsidRPr="004772E6">
              <w:rPr>
                <w:rFonts w:ascii="Arial" w:hAnsi="Arial" w:cs="Arial"/>
                <w:b/>
                <w:sz w:val="22"/>
                <w:szCs w:val="22"/>
                <w:lang w:val="fr-CA"/>
              </w:rPr>
              <w:t xml:space="preserve">: </w:t>
            </w:r>
            <w:r w:rsidR="000C25C1" w:rsidRPr="004772E6">
              <w:rPr>
                <w:rFonts w:ascii="Arial" w:hAnsi="Arial" w:cs="Arial"/>
                <w:sz w:val="22"/>
                <w:szCs w:val="22"/>
                <w:lang w:val="fr-CA"/>
              </w:rPr>
              <w:t>oral</w:t>
            </w:r>
          </w:p>
        </w:tc>
      </w:tr>
    </w:tbl>
    <w:p w14:paraId="7B7BE095" w14:textId="77777777" w:rsidR="00490208" w:rsidRDefault="00490208" w:rsidP="004C45A1"/>
    <w:sectPr w:rsidR="00490208" w:rsidSect="00DA68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C25C1"/>
    <w:rsid w:val="000F0B62"/>
    <w:rsid w:val="00131D1E"/>
    <w:rsid w:val="00136108"/>
    <w:rsid w:val="001C3A37"/>
    <w:rsid w:val="00211765"/>
    <w:rsid w:val="00230B21"/>
    <w:rsid w:val="00242808"/>
    <w:rsid w:val="0025023F"/>
    <w:rsid w:val="00294265"/>
    <w:rsid w:val="002B7FC8"/>
    <w:rsid w:val="002F34DB"/>
    <w:rsid w:val="00317FFE"/>
    <w:rsid w:val="00363AF7"/>
    <w:rsid w:val="003A6236"/>
    <w:rsid w:val="003B15A7"/>
    <w:rsid w:val="003F596D"/>
    <w:rsid w:val="004772E6"/>
    <w:rsid w:val="00490208"/>
    <w:rsid w:val="004B5B95"/>
    <w:rsid w:val="004B7D91"/>
    <w:rsid w:val="004C45A1"/>
    <w:rsid w:val="004E345D"/>
    <w:rsid w:val="00564331"/>
    <w:rsid w:val="00590824"/>
    <w:rsid w:val="005F7DC7"/>
    <w:rsid w:val="006605DB"/>
    <w:rsid w:val="00663BFF"/>
    <w:rsid w:val="006C6E32"/>
    <w:rsid w:val="0070252B"/>
    <w:rsid w:val="00714C46"/>
    <w:rsid w:val="00732454"/>
    <w:rsid w:val="007868F6"/>
    <w:rsid w:val="007A2A9C"/>
    <w:rsid w:val="007E61BA"/>
    <w:rsid w:val="0082392D"/>
    <w:rsid w:val="008874BF"/>
    <w:rsid w:val="00895591"/>
    <w:rsid w:val="008C05AC"/>
    <w:rsid w:val="00932377"/>
    <w:rsid w:val="009579B1"/>
    <w:rsid w:val="00994DCB"/>
    <w:rsid w:val="009B7881"/>
    <w:rsid w:val="009C7B98"/>
    <w:rsid w:val="00A112C8"/>
    <w:rsid w:val="00A1780F"/>
    <w:rsid w:val="00AA1598"/>
    <w:rsid w:val="00AA5B46"/>
    <w:rsid w:val="00AA6555"/>
    <w:rsid w:val="00AB42C9"/>
    <w:rsid w:val="00AD0CC7"/>
    <w:rsid w:val="00B12CD1"/>
    <w:rsid w:val="00B20967"/>
    <w:rsid w:val="00B766BF"/>
    <w:rsid w:val="00BC5CBE"/>
    <w:rsid w:val="00C211D2"/>
    <w:rsid w:val="00C23EE8"/>
    <w:rsid w:val="00C73E89"/>
    <w:rsid w:val="00C84789"/>
    <w:rsid w:val="00C978A6"/>
    <w:rsid w:val="00CA0DE6"/>
    <w:rsid w:val="00CB2597"/>
    <w:rsid w:val="00CC5CF2"/>
    <w:rsid w:val="00CD0335"/>
    <w:rsid w:val="00CE496D"/>
    <w:rsid w:val="00CE5D57"/>
    <w:rsid w:val="00D413E2"/>
    <w:rsid w:val="00D61127"/>
    <w:rsid w:val="00D71EFE"/>
    <w:rsid w:val="00DA45EE"/>
    <w:rsid w:val="00DA6856"/>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FA80A"/>
  <w15:docId w15:val="{3C785F32-A70D-4E64-ABDF-C31EFDB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dcmitype/"/>
    <ds:schemaRef ds:uri="http://purl.org/dc/terms/"/>
    <ds:schemaRef ds:uri="6911e96c-4cc4-42d5-8e43-f93924cf6a05"/>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4EEA2A4-2767-46BB-BDDE-25405455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2069</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2018-09-01T01:09:00Z</dcterms:created>
  <dcterms:modified xsi:type="dcterms:W3CDTF">2018-09-01T01:09:00Z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