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A6E9" w14:textId="58CF058C" w:rsidR="00EB1B31" w:rsidRDefault="00EB1B31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54686958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7B691D5" w14:textId="1807DBA3" w:rsidR="00C8423A" w:rsidRPr="008F6E29" w:rsidRDefault="008F6E29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F6E2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Panel</w:t>
            </w:r>
          </w:p>
          <w:p w14:paraId="2BA78364" w14:textId="2389CCDD" w:rsidR="00C8423A" w:rsidRPr="00BE0B4D" w:rsidRDefault="00645EC4" w:rsidP="00BE0B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F6E29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Bridging Indigenous Knowledge, Biodiversity, and Urban Adaptation for Resilient Cities and Small Island Communities</w:t>
            </w:r>
          </w:p>
        </w:tc>
      </w:tr>
      <w:tr w:rsidR="00C8423A" w:rsidRPr="0003525D" w14:paraId="3E0FEA24" w14:textId="77777777" w:rsidTr="009F4EA0">
        <w:trPr>
          <w:trHeight w:val="2016"/>
        </w:trPr>
        <w:tc>
          <w:tcPr>
            <w:tcW w:w="8640" w:type="dxa"/>
          </w:tcPr>
          <w:p w14:paraId="53866F43" w14:textId="59FCA851" w:rsidR="009F4EA0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2DE53" w14:textId="77777777" w:rsidR="00645EC4" w:rsidRPr="00645EC4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This panel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explore how 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indigenous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knowledge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, 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biodiversity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conservation, and 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urban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adaptation</w:t>
            </w: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 can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be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integrated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to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enhance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climate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resilience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cities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small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island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communities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. The discussion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focus on four key </w:t>
            </w:r>
            <w:proofErr w:type="gram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areas:</w:t>
            </w:r>
            <w:proofErr w:type="gramEnd"/>
          </w:p>
          <w:p w14:paraId="35380832" w14:textId="77777777" w:rsidR="00645EC4" w:rsidRPr="00645EC4" w:rsidRDefault="00645EC4" w:rsidP="00645EC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Urban 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Biodiversity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Integration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  <w:proofErr w:type="gram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Drawing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lessons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from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haVITA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project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in Havana, the panel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discuss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how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biodiversity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can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be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incorporated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into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urban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spaces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to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mitigate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flooding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reduce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heat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islands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enhance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community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well-being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.</w:t>
            </w:r>
          </w:p>
          <w:p w14:paraId="419F2B2C" w14:textId="77777777" w:rsidR="00645EC4" w:rsidRPr="00645EC4" w:rsidRDefault="00645EC4" w:rsidP="00645EC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Mangrove 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Ecosystem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Resilience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  <w:proofErr w:type="gram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 panel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examine the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role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indigenous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knowledge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managing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restoring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mangrove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ecosystems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particularly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in the face of invasive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species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climate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change.</w:t>
            </w:r>
          </w:p>
          <w:p w14:paraId="12481BFE" w14:textId="77777777" w:rsidR="00645EC4" w:rsidRPr="00645EC4" w:rsidRDefault="00645EC4" w:rsidP="00645EC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Small Island Adaptation:</w:t>
            </w: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 panel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address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 challenges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faced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by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small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island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communities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such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as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rising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sea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levels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extreme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weather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ocean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acidification, and explore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sustainable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practices for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enhancing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resilience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.</w:t>
            </w:r>
          </w:p>
          <w:p w14:paraId="73668D0D" w14:textId="77777777" w:rsidR="00645EC4" w:rsidRPr="00645EC4" w:rsidRDefault="00645EC4" w:rsidP="00645EC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Genetic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Diversity and Conservation:</w:t>
            </w: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 panel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highlight the importance of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genetic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diversity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climate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adaptation,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particularly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in the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context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of plant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species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like </w:t>
            </w:r>
            <w:proofErr w:type="spellStart"/>
            <w:r w:rsidRPr="00645EC4">
              <w:rPr>
                <w:rFonts w:ascii="Arial" w:hAnsi="Arial" w:cs="Arial"/>
                <w:bCs/>
                <w:i/>
                <w:iCs/>
                <w:sz w:val="22"/>
                <w:szCs w:val="22"/>
                <w:lang w:val="fr-FR"/>
              </w:rPr>
              <w:t>Coffea</w:t>
            </w:r>
            <w:proofErr w:type="spellEnd"/>
            <w:r w:rsidRPr="00645EC4">
              <w:rPr>
                <w:rFonts w:ascii="Arial" w:hAnsi="Arial" w:cs="Arial"/>
                <w:bCs/>
                <w:i/>
                <w:iCs/>
                <w:sz w:val="22"/>
                <w:szCs w:val="22"/>
                <w:lang w:val="fr-FR"/>
              </w:rPr>
              <w:t xml:space="preserve"> arabica</w:t>
            </w: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 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seagrass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ecosystems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.</w:t>
            </w:r>
          </w:p>
          <w:p w14:paraId="403E2B40" w14:textId="1616CD8D" w:rsidR="00645EC4" w:rsidRPr="00645EC4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br/>
              <w:t xml:space="preserve">The panel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aims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to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contribute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new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knowledge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by </w:t>
            </w:r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bridging 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traditional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ecological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knowledge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(TEK</w:t>
            </w: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) 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with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modern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scientific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approaches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. It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highlight innovative solutions for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integrating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biodiversity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into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urban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planning, mangrove conservation,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small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island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adaptation,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while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emphasizing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 importance of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community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engagement and collaboration.</w:t>
            </w:r>
          </w:p>
          <w:p w14:paraId="2C0E1616" w14:textId="03D85EA3" w:rsidR="00645EC4" w:rsidRPr="00645EC4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br/>
              <w:t xml:space="preserve">The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expected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outcomes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include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:</w:t>
            </w:r>
          </w:p>
          <w:p w14:paraId="337209AF" w14:textId="77777777" w:rsidR="00645EC4" w:rsidRPr="00645EC4" w:rsidRDefault="00645EC4" w:rsidP="00645EC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A set of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co-created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design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principles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for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integrating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indigenous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knowledge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biodiversity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into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urban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planning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small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island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adaptation.</w:t>
            </w:r>
          </w:p>
          <w:p w14:paraId="38EA4130" w14:textId="77777777" w:rsidR="00645EC4" w:rsidRPr="00645EC4" w:rsidRDefault="00645EC4" w:rsidP="00645EC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Policy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recommendations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for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incorporating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indigenous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knowledge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into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national and international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climate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adaptation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strategies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.</w:t>
            </w:r>
          </w:p>
          <w:p w14:paraId="0DD39446" w14:textId="77777777" w:rsidR="00645EC4" w:rsidRPr="00645EC4" w:rsidRDefault="00645EC4" w:rsidP="00645EC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A global network of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professionals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and stakeholders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committed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to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advancing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biodiversity-based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climate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adaptation.</w:t>
            </w:r>
          </w:p>
          <w:p w14:paraId="08EC0000" w14:textId="3CE0C5F3" w:rsidR="00645EC4" w:rsidRPr="00645EC4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br/>
              <w:t xml:space="preserve">This panel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aligns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with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 </w:t>
            </w:r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Cities, </w:t>
            </w:r>
            <w:proofErr w:type="spellStart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Settlements</w:t>
            </w:r>
            <w:proofErr w:type="spellEnd"/>
            <w:r w:rsidRPr="00645EC4">
              <w:rPr>
                <w:rFonts w:ascii="Arial" w:hAnsi="Arial" w:cs="Arial"/>
                <w:b/>
                <w:sz w:val="22"/>
                <w:szCs w:val="22"/>
                <w:lang w:val="fr-FR"/>
              </w:rPr>
              <w:t>, and Infrastructure</w:t>
            </w:r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 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theme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of Adaptation Futures 2025, as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it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addresses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the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role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biodiversity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indigenous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knowledge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shaping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resilient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cities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settlements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, and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coastal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communities</w:t>
            </w:r>
            <w:proofErr w:type="spellEnd"/>
            <w:r w:rsidRPr="00645EC4">
              <w:rPr>
                <w:rFonts w:ascii="Arial" w:hAnsi="Arial" w:cs="Arial"/>
                <w:bCs/>
                <w:sz w:val="22"/>
                <w:szCs w:val="22"/>
                <w:lang w:val="fr-FR"/>
              </w:rPr>
              <w:t>.</w:t>
            </w:r>
          </w:p>
          <w:p w14:paraId="7D09BD34" w14:textId="10758570" w:rsidR="00BC6810" w:rsidRPr="005879F0" w:rsidRDefault="00E6078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eastAsiaTheme="minorEastAsia" w:hAnsi="Arial" w:cs="Arial"/>
                <w:b/>
                <w:sz w:val="22"/>
                <w:szCs w:val="22"/>
                <w:lang w:val="fr-FR" w:eastAsia="zh-TW"/>
              </w:rPr>
              <w:pict w14:anchorId="2D2AA620">
                <v:rect id="_x0000_i1025" style="width:0;height:.75pt" o:hralign="center" o:hrstd="t" o:hrnoshade="t" o:hr="t" fillcolor="#f8faff" stroked="f"/>
              </w:pict>
            </w:r>
          </w:p>
          <w:p w14:paraId="175F4CBF" w14:textId="77777777" w:rsidR="00C8423A" w:rsidRPr="005C3E51" w:rsidRDefault="00C8423A" w:rsidP="00BE0B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4828A0" w:rsidRPr="0003525D" w14:paraId="76E17AFD" w14:textId="77777777" w:rsidTr="009F4EA0">
        <w:trPr>
          <w:trHeight w:val="576"/>
        </w:trPr>
        <w:tc>
          <w:tcPr>
            <w:tcW w:w="8640" w:type="dxa"/>
          </w:tcPr>
          <w:p w14:paraId="77EDFBC8" w14:textId="20D46F1F" w:rsidR="004828A0" w:rsidRDefault="00670B0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INDIVIDUAL PANELLIST CONTRIBUTION</w:t>
            </w:r>
          </w:p>
          <w:p w14:paraId="0DC49183" w14:textId="77777777" w:rsidR="006D4A81" w:rsidRDefault="006D4A81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CE814F8" w14:textId="60C557C2" w:rsidR="00E9389C" w:rsidRP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389C">
              <w:rPr>
                <w:rFonts w:ascii="Arial" w:hAnsi="Arial" w:cs="Arial"/>
                <w:b/>
                <w:sz w:val="22"/>
                <w:szCs w:val="22"/>
                <w:u w:val="single"/>
              </w:rPr>
              <w:t>Moderator Details</w:t>
            </w:r>
          </w:p>
          <w:p w14:paraId="638FD688" w14:textId="430D02A3" w:rsid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BE4E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4E08"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Prof. Dr. Ir. </w:t>
            </w:r>
            <w:proofErr w:type="spellStart"/>
            <w:r w:rsidR="00BE4E08"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t>Dietriech</w:t>
            </w:r>
            <w:proofErr w:type="spellEnd"/>
            <w:r w:rsidR="00BE4E08"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Geoffrey Bengen, DEA</w:t>
            </w:r>
          </w:p>
          <w:p w14:paraId="5921086D" w14:textId="4EEC1E2F" w:rsid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BE4E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4E08"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t>IPB University</w:t>
            </w:r>
          </w:p>
          <w:p w14:paraId="3A08417C" w14:textId="0F229B77" w:rsid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6D4A81">
              <w:rPr>
                <w:rFonts w:ascii="Arial" w:hAnsi="Arial" w:cs="Arial"/>
                <w:b/>
                <w:sz w:val="22"/>
                <w:szCs w:val="22"/>
              </w:rPr>
              <w:t xml:space="preserve"> sketch:</w:t>
            </w:r>
          </w:p>
          <w:p w14:paraId="3C0DC7A3" w14:textId="6E43EEFF" w:rsidR="00E9389C" w:rsidRPr="00BE4E08" w:rsidRDefault="00BE4E08" w:rsidP="004828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Prof. </w:t>
            </w:r>
            <w:proofErr w:type="spellStart"/>
            <w:r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t>Bengen</w:t>
            </w:r>
            <w:proofErr w:type="spellEnd"/>
            <w:r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is a renowned marine scientist and professor specializing in coastal ecosystem management, marine biodiversity, and sustainable fisheries. He has </w:t>
            </w:r>
            <w:r w:rsidRPr="00BE4E08">
              <w:rPr>
                <w:rFonts w:ascii="Arial" w:hAnsi="Arial" w:cs="Arial"/>
                <w:bCs/>
                <w:sz w:val="22"/>
                <w:szCs w:val="22"/>
                <w:lang w:val="en-CA"/>
              </w:rPr>
              <w:lastRenderedPageBreak/>
              <w:t>contributed significantly to marine conservation and environmental sustainability in Indonesia.</w:t>
            </w:r>
          </w:p>
          <w:p w14:paraId="79761F4B" w14:textId="77777777" w:rsid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0A8726" w14:textId="74198CC4" w:rsidR="00E9389C" w:rsidRPr="006D4A81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>Panellist 1</w:t>
            </w:r>
          </w:p>
          <w:p w14:paraId="06108ED4" w14:textId="081209B2" w:rsidR="00E9389C" w:rsidRDefault="00E9389C" w:rsidP="00E938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7B5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57F5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7B526C">
              <w:rPr>
                <w:rFonts w:ascii="Arial" w:hAnsi="Arial" w:cs="Arial"/>
                <w:b/>
                <w:sz w:val="22"/>
                <w:szCs w:val="22"/>
              </w:rPr>
              <w:t>ades BEN MABIALA</w:t>
            </w:r>
          </w:p>
          <w:p w14:paraId="4444092C" w14:textId="434AB3A6" w:rsidR="00E9389C" w:rsidRPr="00B23183" w:rsidRDefault="00E9389C" w:rsidP="00E938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7B52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United Network for </w:t>
            </w:r>
            <w:proofErr w:type="spellStart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Climate</w:t>
            </w:r>
            <w:proofErr w:type="spellEnd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Inclusivity</w:t>
            </w:r>
            <w:proofErr w:type="spellEnd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Advocacy</w:t>
            </w:r>
            <w:proofErr w:type="spellEnd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Livelihoods</w:t>
            </w:r>
            <w:proofErr w:type="spellEnd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Inherent</w:t>
            </w:r>
            <w:proofErr w:type="spellEnd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Utilization</w:t>
            </w:r>
            <w:proofErr w:type="spellEnd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="00B23183" w:rsidRP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Mobilization</w:t>
            </w:r>
            <w:proofErr w:type="spellEnd"/>
            <w:r w:rsidR="00B2318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7B526C">
              <w:rPr>
                <w:rFonts w:ascii="Arial" w:hAnsi="Arial" w:cs="Arial"/>
                <w:b/>
                <w:sz w:val="22"/>
                <w:szCs w:val="22"/>
              </w:rPr>
              <w:t>(UNCIALIUM)</w:t>
            </w:r>
          </w:p>
          <w:p w14:paraId="3AEC2334" w14:textId="04FBE364" w:rsidR="00E9389C" w:rsidRDefault="00E9389C" w:rsidP="00E938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E607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04F47AB" w14:textId="54F42191" w:rsidR="00B23183" w:rsidRPr="005879F0" w:rsidRDefault="00B23183" w:rsidP="00E9389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5879F0">
              <w:rPr>
                <w:rFonts w:ascii="Arial" w:hAnsi="Arial" w:cs="Arial"/>
                <w:bCs/>
                <w:sz w:val="22"/>
                <w:szCs w:val="22"/>
                <w:lang w:val="en-CA"/>
              </w:rPr>
              <w:t>Kades Ben Mabiala is a leader and advocate for indigenous knowledge and community-based climate adaptation. He has extensive experience in integrating traditional ecological knowledge with modern conservation practices.</w:t>
            </w:r>
          </w:p>
          <w:p w14:paraId="625F8176" w14:textId="77777777" w:rsidR="005879F0" w:rsidRPr="005879F0" w:rsidRDefault="005879F0" w:rsidP="00E9389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BCE114" w14:textId="04F67E5D" w:rsidR="004828A0" w:rsidRPr="005879F0" w:rsidRDefault="00E9389C" w:rsidP="00E938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79F0">
              <w:rPr>
                <w:rFonts w:ascii="Arial" w:hAnsi="Arial" w:cs="Arial"/>
                <w:b/>
                <w:sz w:val="22"/>
                <w:szCs w:val="22"/>
              </w:rPr>
              <w:t>Presentation 1</w:t>
            </w:r>
          </w:p>
          <w:p w14:paraId="05D043A0" w14:textId="391CFE0B" w:rsidR="00105E39" w:rsidRPr="005879F0" w:rsidRDefault="00B23183" w:rsidP="004828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879F0">
              <w:rPr>
                <w:rFonts w:ascii="Arial" w:hAnsi="Arial" w:cs="Arial"/>
                <w:bCs/>
                <w:sz w:val="22"/>
                <w:szCs w:val="22"/>
                <w:lang w:val="en-CA"/>
              </w:rPr>
              <w:t>Indigenous Knowledge and Mangrove Conservation: Lessons for Climate Adaptation</w:t>
            </w:r>
            <w:r w:rsidR="00BE4E08" w:rsidRPr="005879F0">
              <w:rPr>
                <w:rFonts w:ascii="Arial" w:hAnsi="Arial" w:cs="Arial"/>
                <w:bCs/>
                <w:sz w:val="22"/>
                <w:szCs w:val="22"/>
                <w:lang w:val="en-CA"/>
              </w:rPr>
              <w:br/>
            </w:r>
          </w:p>
          <w:p w14:paraId="0C1421A3" w14:textId="7BB4B2FE" w:rsidR="004828A0" w:rsidRPr="005879F0" w:rsidRDefault="00E9389C" w:rsidP="004828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879F0">
              <w:rPr>
                <w:rFonts w:ascii="Arial" w:hAnsi="Arial" w:cs="Arial"/>
                <w:b/>
                <w:bCs/>
                <w:sz w:val="22"/>
                <w:szCs w:val="22"/>
              </w:rPr>
              <w:t>Panellis</w:t>
            </w:r>
            <w:r w:rsidR="004828A0" w:rsidRPr="005879F0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105E39" w:rsidRPr="005879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  <w:r w:rsidRPr="005879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Contribution</w:t>
            </w:r>
            <w:r w:rsidR="004828A0" w:rsidRPr="005879F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37C5E33" w14:textId="0E3D798F" w:rsidR="00E9389C" w:rsidRPr="005879F0" w:rsidRDefault="00E9389C" w:rsidP="00E938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 w:rsidR="00BE4E08"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BE4E08" w:rsidRPr="005879F0">
              <w:rPr>
                <w:rFonts w:ascii="Arial" w:hAnsi="Arial" w:cs="Arial"/>
                <w:sz w:val="22"/>
                <w:szCs w:val="22"/>
                <w:lang w:val="en-CA"/>
              </w:rPr>
              <w:t>Indigenous communities have long practiced sustainable mangrove conservation, which can inform modern climate adaptation strategies.</w:t>
            </w:r>
          </w:p>
          <w:p w14:paraId="7CE4D4F6" w14:textId="26FC415A" w:rsidR="00E9389C" w:rsidRPr="005879F0" w:rsidRDefault="00E9389C" w:rsidP="00E938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  <w:r w:rsidR="00BE4E08"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BE4E08" w:rsidRPr="005879F0">
              <w:rPr>
                <w:rFonts w:ascii="Arial" w:hAnsi="Arial" w:cs="Arial"/>
                <w:sz w:val="22"/>
                <w:szCs w:val="22"/>
                <w:lang w:val="en-CA"/>
              </w:rPr>
              <w:t>To share traditional practices for mangrove conservation and invasive species management.</w:t>
            </w:r>
          </w:p>
          <w:p w14:paraId="10EE7C56" w14:textId="637B9440" w:rsidR="00E9389C" w:rsidRPr="005879F0" w:rsidRDefault="00E9389C" w:rsidP="00E9389C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 w:rsidR="00BE4E08"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BE4E08" w:rsidRPr="005879F0">
              <w:rPr>
                <w:rFonts w:ascii="Arial" w:hAnsi="Arial" w:cs="Arial"/>
                <w:sz w:val="22"/>
                <w:szCs w:val="22"/>
                <w:lang w:val="en-CA"/>
              </w:rPr>
              <w:t>The presentation will draw on case studies from indigenous communities that have successfully managed mangrove ecosystems.</w:t>
            </w:r>
          </w:p>
          <w:p w14:paraId="2146B5B9" w14:textId="56B6B059" w:rsidR="00E9389C" w:rsidRPr="005879F0" w:rsidRDefault="00E9389C" w:rsidP="00E9389C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 w:rsidR="00BE4E08" w:rsidRPr="005879F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BE4E08" w:rsidRPr="005879F0">
              <w:rPr>
                <w:rFonts w:ascii="Arial" w:hAnsi="Arial" w:cs="Arial"/>
                <w:sz w:val="22"/>
                <w:szCs w:val="22"/>
                <w:lang w:val="en-CA"/>
              </w:rPr>
              <w:t>Indigenous knowledge offers valuable insights into sustainable mangrove conservation and can enhance the resilience of coastal communities.</w:t>
            </w:r>
          </w:p>
          <w:p w14:paraId="39E60377" w14:textId="77777777" w:rsidR="004828A0" w:rsidRDefault="004828A0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11FAB" w14:textId="561F9E73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B52">
              <w:rPr>
                <w:rFonts w:ascii="Arial" w:hAnsi="Arial" w:cs="Arial"/>
                <w:b/>
                <w:sz w:val="22"/>
                <w:szCs w:val="22"/>
                <w:u w:val="single"/>
              </w:rPr>
              <w:t>Panellist 2</w:t>
            </w:r>
          </w:p>
          <w:p w14:paraId="6A28E63E" w14:textId="5005FF53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6B52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79417A" w:rsidRPr="003A6B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417A" w:rsidRPr="003A6B52">
              <w:rPr>
                <w:rFonts w:ascii="Arial" w:hAnsi="Arial" w:cs="Arial"/>
                <w:b/>
                <w:sz w:val="22"/>
                <w:szCs w:val="22"/>
                <w:lang w:val="en-CA"/>
              </w:rPr>
              <w:t>Alejandro López Rodríguez</w:t>
            </w:r>
          </w:p>
          <w:p w14:paraId="3E15D3EE" w14:textId="11273F35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6B52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79417A" w:rsidRPr="003A6B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417A" w:rsidRPr="003A6B52">
              <w:rPr>
                <w:rFonts w:ascii="Arial" w:hAnsi="Arial" w:cs="Arial"/>
                <w:b/>
                <w:sz w:val="22"/>
                <w:szCs w:val="22"/>
                <w:lang w:val="en-CA"/>
              </w:rPr>
              <w:t>Ad Urbis Collective</w:t>
            </w:r>
          </w:p>
          <w:p w14:paraId="66703184" w14:textId="6CEA37F3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6B52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FE57F5" w:rsidRPr="003A6B5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03F3793" w14:textId="1FA8313D" w:rsidR="00B23183" w:rsidRPr="003A6B52" w:rsidRDefault="00B23183" w:rsidP="006D4A8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Alejandro López Rodríguez is an architect and urban designer specializing in sustainable urban development and climate adaptation. He is the lead designer of the </w:t>
            </w:r>
            <w:proofErr w:type="spellStart"/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>haVITA</w:t>
            </w:r>
            <w:proofErr w:type="spellEnd"/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project, which integrates biodiversity into Havana's public spaces.</w:t>
            </w:r>
          </w:p>
          <w:p w14:paraId="4538A081" w14:textId="77777777" w:rsidR="00FE57F5" w:rsidRPr="003A6B52" w:rsidRDefault="00FE57F5" w:rsidP="00FE57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288FE8" w14:textId="28725932" w:rsidR="006D4A81" w:rsidRPr="003A6B52" w:rsidRDefault="006D4A81" w:rsidP="00FE5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B52">
              <w:rPr>
                <w:rFonts w:ascii="Arial" w:hAnsi="Arial" w:cs="Arial"/>
                <w:b/>
                <w:sz w:val="22"/>
                <w:szCs w:val="22"/>
              </w:rPr>
              <w:t>Presentation 2</w:t>
            </w:r>
          </w:p>
          <w:p w14:paraId="56673CEF" w14:textId="3EAD237F" w:rsidR="006D4A81" w:rsidRPr="003A6B52" w:rsidRDefault="00B23183" w:rsidP="00FE57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>haVITA</w:t>
            </w:r>
            <w:proofErr w:type="spellEnd"/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>: Integrating Biodiversity into Urban Spaces for Climate Adaptation</w:t>
            </w:r>
            <w:r w:rsidR="0079417A"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79417A"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br/>
            </w:r>
          </w:p>
          <w:p w14:paraId="51997730" w14:textId="09FD4182" w:rsidR="006D4A81" w:rsidRPr="003A6B52" w:rsidRDefault="006D4A81" w:rsidP="006D4A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52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3A6B52">
              <w:rPr>
                <w:rFonts w:ascii="Arial" w:hAnsi="Arial" w:cs="Arial"/>
                <w:b/>
                <w:bCs/>
                <w:sz w:val="22"/>
                <w:szCs w:val="22"/>
              </w:rPr>
              <w:t>Panellist 2 Contribution:</w:t>
            </w:r>
            <w:r w:rsidRPr="003A6B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77E4887" w14:textId="0F8B9B31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proofErr w:type="spellStart"/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haVITA</w:t>
            </w:r>
            <w:proofErr w:type="spellEnd"/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 xml:space="preserve"> project in Havana demonstrates how biodiversity can be integrated into urban public spaces to enhance climate adaptation.</w:t>
            </w:r>
          </w:p>
          <w:p w14:paraId="12B11F97" w14:textId="7A68DBE6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To explore design strategies for creating biodiverse urban spaces that mitigate flooding, reduce heat islands, and enhance community well-being.</w:t>
            </w:r>
          </w:p>
          <w:p w14:paraId="30158E57" w14:textId="169423E1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The project uses a co-design approach, involving local communities in the planning and implementation of biodiverse urban spaces.</w:t>
            </w:r>
          </w:p>
          <w:p w14:paraId="46027912" w14:textId="7ACE8EBB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proofErr w:type="spellStart"/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haVITA</w:t>
            </w:r>
            <w:proofErr w:type="spellEnd"/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 xml:space="preserve"> project has successfully integrated native species and green infrastructure into Havana's </w:t>
            </w:r>
            <w:proofErr w:type="spellStart"/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Malecón</w:t>
            </w:r>
            <w:proofErr w:type="spellEnd"/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, providing a model for other cities facing climate-related challenges.</w:t>
            </w:r>
          </w:p>
          <w:p w14:paraId="2D89F2D5" w14:textId="77777777" w:rsidR="006D4A81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0239AC51" w14:textId="20061378" w:rsidR="006D4A81" w:rsidRPr="006D4A81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>Panellist 3</w:t>
            </w:r>
          </w:p>
          <w:p w14:paraId="79944184" w14:textId="5EDE4608" w:rsidR="006D4A81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4B6B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6BFE" w:rsidRPr="004B6BFE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Dr. </w:t>
            </w:r>
            <w:proofErr w:type="spellStart"/>
            <w:r w:rsidR="004B6BFE" w:rsidRPr="004B6BFE">
              <w:rPr>
                <w:rFonts w:ascii="Arial" w:hAnsi="Arial" w:cs="Arial"/>
                <w:b/>
                <w:sz w:val="22"/>
                <w:szCs w:val="22"/>
                <w:lang w:val="en-CA"/>
              </w:rPr>
              <w:t>Meutia</w:t>
            </w:r>
            <w:proofErr w:type="spellEnd"/>
            <w:r w:rsidR="004B6BFE" w:rsidRPr="004B6BFE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Samira Ismet</w:t>
            </w:r>
          </w:p>
          <w:p w14:paraId="47A25798" w14:textId="511141BF" w:rsidR="006D4A81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4B6B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6BFE" w:rsidRPr="004B6BFE">
              <w:rPr>
                <w:rFonts w:ascii="Arial" w:hAnsi="Arial" w:cs="Arial"/>
                <w:b/>
                <w:sz w:val="22"/>
                <w:szCs w:val="22"/>
                <w:lang w:val="en-CA"/>
              </w:rPr>
              <w:t>Department of Marine Science and Technology, IPB University</w:t>
            </w:r>
          </w:p>
          <w:p w14:paraId="3A074FB1" w14:textId="7A542844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6B52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3A6B52" w:rsidRPr="003A6B5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AF6C078" w14:textId="221482D1" w:rsidR="00B23183" w:rsidRPr="003A6B52" w:rsidRDefault="00B23183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lastRenderedPageBreak/>
              <w:t xml:space="preserve">Dr. </w:t>
            </w:r>
            <w:proofErr w:type="spellStart"/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>Meutia</w:t>
            </w:r>
            <w:proofErr w:type="spellEnd"/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Samira Ismet is a lecturer and researcher focusing on marine ecology, microbiology, and biodiversity conservation. She has organized international marine conferences and contributed to marine conservation efforts in Indonesia</w:t>
            </w:r>
            <w:r w:rsidRPr="003A6B52">
              <w:rPr>
                <w:rFonts w:ascii="Arial" w:hAnsi="Arial" w:cs="Arial"/>
                <w:b/>
                <w:sz w:val="22"/>
                <w:szCs w:val="22"/>
                <w:lang w:val="en-CA"/>
              </w:rPr>
              <w:t>.</w:t>
            </w:r>
          </w:p>
          <w:p w14:paraId="683DBAB3" w14:textId="77777777" w:rsidR="003A6B52" w:rsidRPr="003A6B52" w:rsidRDefault="003A6B52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B2702" w14:textId="6EB07E20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6B52">
              <w:rPr>
                <w:rFonts w:ascii="Arial" w:hAnsi="Arial" w:cs="Arial"/>
                <w:b/>
                <w:sz w:val="22"/>
                <w:szCs w:val="22"/>
              </w:rPr>
              <w:t>Presentation 3</w:t>
            </w:r>
          </w:p>
          <w:p w14:paraId="33B43505" w14:textId="67A20309" w:rsidR="006D4A81" w:rsidRPr="003A6B52" w:rsidRDefault="00B23183" w:rsidP="006D4A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t>The Role of Sponges and Microorganisms in Enhancing Small Island Resilience.</w:t>
            </w:r>
            <w:r w:rsidR="004B6BFE" w:rsidRPr="003A6B52">
              <w:rPr>
                <w:rFonts w:ascii="Arial" w:hAnsi="Arial" w:cs="Arial"/>
                <w:bCs/>
                <w:sz w:val="22"/>
                <w:szCs w:val="22"/>
                <w:lang w:val="en-CA"/>
              </w:rPr>
              <w:br/>
            </w:r>
          </w:p>
          <w:p w14:paraId="2362CA9F" w14:textId="4A27FD50" w:rsidR="006D4A81" w:rsidRPr="003A6B52" w:rsidRDefault="006D4A81" w:rsidP="006D4A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</w:rPr>
              <w:t>Panellist 3 Contribution:</w:t>
            </w:r>
            <w:r w:rsidRPr="003A6B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0040C62" w14:textId="2985BDC9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Small islands are particularly vulnerable to climate change impacts, including rising sea levels and ocean acidification. Sponges and their associated microorganisms play a vital role in maintaining ecosystem health.</w:t>
            </w:r>
          </w:p>
          <w:p w14:paraId="565BBE2D" w14:textId="23D38775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To explore the ecological roles of sponges and their microbial communities in enhancing small island resilience.</w:t>
            </w:r>
          </w:p>
          <w:p w14:paraId="189BB57E" w14:textId="749FE54C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Field studies and laboratory analyses were conducted to assess the role of sponges in nutrient cycling, water filtration, and biodiversity enhancement.</w:t>
            </w:r>
          </w:p>
          <w:p w14:paraId="288E60E4" w14:textId="09D3C084" w:rsidR="006D4A81" w:rsidRPr="003A6B52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 w:rsidR="004B6BFE" w:rsidRPr="003A6B52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3A6B52">
              <w:rPr>
                <w:rFonts w:ascii="Arial" w:hAnsi="Arial" w:cs="Arial"/>
                <w:sz w:val="22"/>
                <w:szCs w:val="22"/>
                <w:lang w:val="en-CA"/>
              </w:rPr>
              <w:t>Field studies and laboratory analyses were conducted to assess the role of sponges in nutrient cycling, water filtration, and biodiversity enhancement.</w:t>
            </w:r>
          </w:p>
          <w:p w14:paraId="3003D280" w14:textId="77777777" w:rsidR="00645EC4" w:rsidRDefault="00645EC4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0F0D96F2" w14:textId="2BB036C3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77F64">
              <w:rPr>
                <w:rFonts w:ascii="Arial" w:hAnsi="Arial" w:cs="Arial"/>
                <w:b/>
                <w:sz w:val="22"/>
                <w:szCs w:val="22"/>
                <w:u w:val="single"/>
              </w:rPr>
              <w:t>Panellist 4</w:t>
            </w:r>
          </w:p>
          <w:p w14:paraId="176483EE" w14:textId="755D2AA7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7F64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4B6BFE" w:rsidRPr="00677F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6BFE" w:rsidRPr="00677F64">
              <w:rPr>
                <w:rFonts w:ascii="Arial" w:hAnsi="Arial" w:cs="Arial"/>
                <w:b/>
                <w:sz w:val="22"/>
                <w:szCs w:val="22"/>
                <w:lang w:val="en-CA"/>
              </w:rPr>
              <w:t>Dr. Fery Kurniawan</w:t>
            </w:r>
          </w:p>
          <w:p w14:paraId="0625F5EA" w14:textId="7F13FBDE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7F64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4B6BFE" w:rsidRPr="00677F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6BFE" w:rsidRPr="00677F64">
              <w:rPr>
                <w:rFonts w:ascii="Arial" w:hAnsi="Arial" w:cs="Arial"/>
                <w:b/>
                <w:sz w:val="22"/>
                <w:szCs w:val="22"/>
                <w:lang w:val="en-CA"/>
              </w:rPr>
              <w:t>Department of Aquatic Resources Management, IPB University</w:t>
            </w:r>
          </w:p>
          <w:p w14:paraId="7957CB2D" w14:textId="281BD094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7F64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3A6B52" w:rsidRPr="00677F6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E072683" w14:textId="07B7D57D" w:rsidR="007B526C" w:rsidRPr="00677F64" w:rsidRDefault="007B526C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t>Dr. Fery Kurniawan is a lecturer and researcher specializing in coastal and small island resource management. His work focuses on rehabilitation efforts and carbon issues in social-ecological systems.</w:t>
            </w:r>
          </w:p>
          <w:p w14:paraId="5ECCB84F" w14:textId="77777777" w:rsidR="003A6B52" w:rsidRPr="00677F64" w:rsidRDefault="003A6B52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F69712" w14:textId="6B8C87B0" w:rsidR="00645EC4" w:rsidRPr="00677F64" w:rsidRDefault="00645EC4" w:rsidP="00677F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7F64">
              <w:rPr>
                <w:rFonts w:ascii="Arial" w:hAnsi="Arial" w:cs="Arial"/>
                <w:b/>
                <w:sz w:val="22"/>
                <w:szCs w:val="22"/>
              </w:rPr>
              <w:t xml:space="preserve">Title of Presentation </w:t>
            </w:r>
            <w:r w:rsidR="00677F64" w:rsidRPr="00677F6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570E862C" w14:textId="748CEB08" w:rsidR="00645EC4" w:rsidRPr="00677F64" w:rsidRDefault="007B526C" w:rsidP="00677F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Seagrass Biodiversity and Ecosystem Services in </w:t>
            </w:r>
            <w:proofErr w:type="spellStart"/>
            <w:r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t>Indonesia</w:t>
            </w:r>
            <w:r w:rsidR="004B6BFE"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t>s</w:t>
            </w:r>
            <w:proofErr w:type="spellEnd"/>
            <w:r w:rsidR="004B6BFE"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4B6BFE" w:rsidRPr="00677F64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633E30C1" w14:textId="38485C52" w:rsidR="00645EC4" w:rsidRPr="00677F64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</w:rPr>
              <w:t>Panellist 4 Contribution:</w:t>
            </w:r>
            <w:r w:rsidRPr="00677F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3E15618" w14:textId="614EFB30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 w:rsidR="004B6BFE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677F64">
              <w:rPr>
                <w:rFonts w:ascii="Arial" w:hAnsi="Arial" w:cs="Arial"/>
                <w:sz w:val="22"/>
                <w:szCs w:val="22"/>
                <w:lang w:val="en-CA"/>
              </w:rPr>
              <w:t>Seagrass ecosystems provide critical ecosystem services, including coastal protection and carbon sequestration, but are often overlooked in conservation efforts.</w:t>
            </w:r>
          </w:p>
          <w:p w14:paraId="56B0CBD5" w14:textId="176BB8B0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  <w:r w:rsidR="004B6BFE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677F64">
              <w:rPr>
                <w:rFonts w:ascii="Arial" w:hAnsi="Arial" w:cs="Arial"/>
                <w:sz w:val="22"/>
                <w:szCs w:val="22"/>
                <w:lang w:val="en-CA"/>
              </w:rPr>
              <w:t>To assess the diversity and service value of seagrass ecosystems in Indonesia.</w:t>
            </w:r>
          </w:p>
          <w:p w14:paraId="5788808C" w14:textId="7D0C6066" w:rsidR="00645EC4" w:rsidRPr="00677F64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 w:rsidR="004B6BFE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677F64">
              <w:rPr>
                <w:rFonts w:ascii="Arial" w:hAnsi="Arial" w:cs="Arial"/>
                <w:sz w:val="22"/>
                <w:szCs w:val="22"/>
                <w:lang w:val="en-CA"/>
              </w:rPr>
              <w:t>Morphometric and molecular assessments were used to identify seagrass species, and ecosystem services were evaluated through field observations.</w:t>
            </w:r>
          </w:p>
          <w:p w14:paraId="2AB8505B" w14:textId="6BFF207D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 w:rsidR="004B6BFE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4B6BFE" w:rsidRPr="00677F64">
              <w:rPr>
                <w:rFonts w:ascii="Arial" w:hAnsi="Arial" w:cs="Arial"/>
                <w:sz w:val="22"/>
                <w:szCs w:val="22"/>
                <w:lang w:val="en-CA"/>
              </w:rPr>
              <w:t>Indonesia has 17 types of seagrass, with regulating services providing the highest value. Conservation of seagrass ecosystems is essential for coastal resilience.</w:t>
            </w:r>
          </w:p>
          <w:p w14:paraId="687296BC" w14:textId="77777777" w:rsidR="00645EC4" w:rsidRPr="00E9389C" w:rsidRDefault="00645EC4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41CA1FFB" w14:textId="77777777" w:rsidR="006D4A81" w:rsidRDefault="006D4A81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5CA364A8" w14:textId="57385089" w:rsidR="00645EC4" w:rsidRPr="006D4A81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</w:p>
          <w:p w14:paraId="035973D3" w14:textId="21072EEA" w:rsidR="00645EC4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4B6B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6C46" w:rsidRPr="002B6C46">
              <w:rPr>
                <w:rFonts w:ascii="Arial" w:hAnsi="Arial" w:cs="Arial"/>
                <w:b/>
                <w:sz w:val="22"/>
                <w:szCs w:val="22"/>
                <w:lang w:val="en-CA"/>
              </w:rPr>
              <w:t>Dr. Dipl.-Ing. Ir. Rita Andini, M.Sc., IPU</w:t>
            </w:r>
          </w:p>
          <w:p w14:paraId="19BD239F" w14:textId="24F5B231" w:rsidR="00645EC4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FD46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465A" w:rsidRPr="00FD465A">
              <w:rPr>
                <w:rFonts w:ascii="Arial" w:hAnsi="Arial" w:cs="Arial"/>
                <w:b/>
                <w:sz w:val="22"/>
                <w:szCs w:val="22"/>
                <w:lang w:val="en-CA"/>
              </w:rPr>
              <w:t>National Agency of Research and Innovation (BRIN), Government of Indonesia</w:t>
            </w:r>
          </w:p>
          <w:p w14:paraId="080C468F" w14:textId="1A9084B7" w:rsidR="00645EC4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677F6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3ABB599" w14:textId="7CAEA4F2" w:rsidR="007B526C" w:rsidRPr="00677F64" w:rsidRDefault="007B526C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t>Dr. Rita Andini is a senior researcher specializing in plant genetics and biodiversity. She has extensive experience in indigenous plant conservation and has coordinated tsunami recovery programs in Indonesia.</w:t>
            </w:r>
          </w:p>
          <w:p w14:paraId="77CE7E37" w14:textId="77777777" w:rsidR="00677F64" w:rsidRPr="00677F64" w:rsidRDefault="00677F6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6F5DA2" w14:textId="03743F5C" w:rsidR="00645EC4" w:rsidRPr="00E6078D" w:rsidRDefault="00645EC4" w:rsidP="00677F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78D">
              <w:rPr>
                <w:rFonts w:ascii="Arial" w:hAnsi="Arial" w:cs="Arial"/>
                <w:b/>
                <w:sz w:val="22"/>
                <w:szCs w:val="22"/>
              </w:rPr>
              <w:t xml:space="preserve">Presentation </w:t>
            </w:r>
            <w:r w:rsidR="00677F64" w:rsidRPr="00E6078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2567E14D" w14:textId="401FC699" w:rsidR="00645EC4" w:rsidRPr="00677F64" w:rsidRDefault="007B526C" w:rsidP="00677F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lastRenderedPageBreak/>
              <w:t>Genetic Diversity of </w:t>
            </w:r>
            <w:r w:rsidRPr="00677F64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Coffea arabica</w:t>
            </w:r>
            <w:r w:rsidRPr="00677F64">
              <w:rPr>
                <w:rFonts w:ascii="Arial" w:hAnsi="Arial" w:cs="Arial"/>
                <w:bCs/>
                <w:sz w:val="22"/>
                <w:szCs w:val="22"/>
                <w:lang w:val="en-CA"/>
              </w:rPr>
              <w:t>: Implications for Biodiversity Conservation</w:t>
            </w:r>
            <w:r w:rsidR="00FD465A" w:rsidRPr="00677F64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1D3B0B76" w14:textId="6C7D4689" w:rsidR="00645EC4" w:rsidRPr="00677F64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</w:rPr>
              <w:t>Panellist 5 Contribution:</w:t>
            </w:r>
            <w:r w:rsidRPr="00677F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D336217" w14:textId="1EFA53BA" w:rsidR="00645EC4" w:rsidRPr="00677F64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 w:rsidR="00FD465A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Genetic diversity is crucial for the resilience of economically important plant species like </w:t>
            </w:r>
            <w:r w:rsidR="00FD465A" w:rsidRPr="00677F64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Coffea arabica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3746FD59" w14:textId="149C75CD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  <w:r w:rsidR="00FD465A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To conduct </w:t>
            </w:r>
            <w:r w:rsidR="00FD465A" w:rsidRPr="00677F64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ex-situ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 conservation and genetic sequencing of </w:t>
            </w:r>
            <w:r w:rsidR="00FD465A" w:rsidRPr="00677F64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Coffea arabica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 to support biodiversity conservation.</w:t>
            </w:r>
          </w:p>
          <w:p w14:paraId="397215E0" w14:textId="29E19A46" w:rsidR="00645EC4" w:rsidRPr="00677F64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 w:rsidR="00FD465A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DNA extraction and sequencing were performed on leaf samples collected from the Gayo Highlands in Sumatra.</w:t>
            </w:r>
          </w:p>
          <w:p w14:paraId="68BE0458" w14:textId="014A6807" w:rsidR="00645EC4" w:rsidRPr="00677F64" w:rsidRDefault="00645EC4" w:rsidP="00645E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 w:rsidR="00FD465A" w:rsidRPr="00677F6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The study revealed low genetic diversity among </w:t>
            </w:r>
            <w:r w:rsidR="00FD465A" w:rsidRPr="00677F64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Coffea arabica</w:t>
            </w:r>
            <w:r w:rsidR="00FD465A" w:rsidRPr="00677F64">
              <w:rPr>
                <w:rFonts w:ascii="Arial" w:hAnsi="Arial" w:cs="Arial"/>
                <w:sz w:val="22"/>
                <w:szCs w:val="22"/>
                <w:lang w:val="en-CA"/>
              </w:rPr>
              <w:t> samples, highlighting the need for conservation efforts to preserve genetic resources.</w:t>
            </w:r>
          </w:p>
          <w:p w14:paraId="360443A2" w14:textId="77777777" w:rsidR="00645EC4" w:rsidRDefault="00645EC4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623C84F8" w14:textId="77777777" w:rsidR="00645EC4" w:rsidRDefault="00645EC4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11E39A3F" w14:textId="6080D58B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  <w:u w:val="single"/>
              </w:rPr>
              <w:t>Panellist 6</w:t>
            </w:r>
          </w:p>
          <w:p w14:paraId="63A12113" w14:textId="51131E29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FD465A" w:rsidRPr="001206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D465A" w:rsidRPr="001206AD">
              <w:rPr>
                <w:rFonts w:ascii="Arial" w:hAnsi="Arial" w:cs="Arial"/>
                <w:b/>
                <w:sz w:val="22"/>
                <w:szCs w:val="22"/>
                <w:lang w:val="en-CA"/>
              </w:rPr>
              <w:t>Nurlita</w:t>
            </w:r>
            <w:proofErr w:type="spellEnd"/>
            <w:r w:rsidR="00FD465A" w:rsidRPr="001206A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Putri Anggraini</w:t>
            </w:r>
          </w:p>
          <w:p w14:paraId="377ECCF7" w14:textId="620E7539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FD465A" w:rsidRPr="001206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B23183" w:rsidRPr="001206AD">
              <w:rPr>
                <w:rFonts w:ascii="Arial" w:eastAsiaTheme="minorHAnsi" w:hAnsi="Arial" w:cs="Arial"/>
                <w:b/>
                <w:sz w:val="22"/>
                <w:szCs w:val="22"/>
                <w:lang w:val="fr-FR"/>
              </w:rPr>
              <w:t>University</w:t>
            </w:r>
            <w:proofErr w:type="spellEnd"/>
            <w:r w:rsidR="00B23183" w:rsidRPr="001206AD">
              <w:rPr>
                <w:rFonts w:ascii="Arial" w:eastAsiaTheme="minorHAnsi" w:hAnsi="Arial" w:cs="Arial"/>
                <w:b/>
                <w:sz w:val="22"/>
                <w:szCs w:val="22"/>
                <w:lang w:val="fr-FR"/>
              </w:rPr>
              <w:t xml:space="preserve"> of </w:t>
            </w:r>
            <w:proofErr w:type="spellStart"/>
            <w:r w:rsidR="00B23183" w:rsidRPr="001206AD">
              <w:rPr>
                <w:rFonts w:ascii="Arial" w:eastAsiaTheme="minorHAnsi" w:hAnsi="Arial" w:cs="Arial"/>
                <w:b/>
                <w:sz w:val="22"/>
                <w:szCs w:val="22"/>
                <w:lang w:val="fr-FR"/>
              </w:rPr>
              <w:t>Syiah</w:t>
            </w:r>
            <w:proofErr w:type="spellEnd"/>
            <w:r w:rsidR="00B23183" w:rsidRPr="001206AD">
              <w:rPr>
                <w:rFonts w:ascii="Arial" w:eastAsiaTheme="minorHAnsi" w:hAnsi="Arial" w:cs="Arial"/>
                <w:b/>
                <w:sz w:val="22"/>
                <w:szCs w:val="22"/>
                <w:lang w:val="fr-FR"/>
              </w:rPr>
              <w:t xml:space="preserve"> Kuala</w:t>
            </w:r>
            <w:r w:rsidR="00B23183" w:rsidRPr="001206AD">
              <w:rPr>
                <w:rFonts w:ascii="Arial" w:hAnsi="Arial" w:cs="Arial"/>
                <w:b/>
                <w:sz w:val="22"/>
                <w:szCs w:val="22"/>
                <w:lang w:val="fr-FR"/>
              </w:rPr>
              <w:t>, USK</w:t>
            </w:r>
          </w:p>
          <w:p w14:paraId="1689EB43" w14:textId="49BAB236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1206AD" w:rsidRPr="001206A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36A157E" w14:textId="7F1CC6E3" w:rsidR="007B526C" w:rsidRPr="001206AD" w:rsidRDefault="007B526C" w:rsidP="001206A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t>Nurlita</w:t>
            </w:r>
            <w:proofErr w:type="spellEnd"/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Putri Anggraini is a researcher focusing on mangrove ecosystems and the impact of invasive species on biodiversity. Her work involves field studies and genetic analysis to understand species interactions in mangrove habitats.</w:t>
            </w:r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br/>
            </w:r>
          </w:p>
          <w:p w14:paraId="4413206A" w14:textId="62AC5F9A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 xml:space="preserve">Presentation </w:t>
            </w:r>
            <w:r w:rsidR="001206AD" w:rsidRPr="001206A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BAF5AD5" w14:textId="23DCF2EA" w:rsidR="007B526C" w:rsidRPr="001206AD" w:rsidRDefault="007B526C" w:rsidP="001206A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t>Managing Invasive Species in Mangrove Ecosystems: A Path to Resilience</w:t>
            </w:r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br/>
            </w:r>
          </w:p>
          <w:p w14:paraId="43A21D6A" w14:textId="16FF1E7F" w:rsidR="00645EC4" w:rsidRPr="001206AD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</w:rPr>
              <w:t>Panellist 6 Contribution:</w:t>
            </w:r>
          </w:p>
          <w:p w14:paraId="3D4F4E0A" w14:textId="1AFF2C10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 w:rsidR="00FD465A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1206AD">
              <w:rPr>
                <w:rFonts w:ascii="Arial" w:hAnsi="Arial" w:cs="Arial"/>
                <w:sz w:val="22"/>
                <w:szCs w:val="22"/>
                <w:lang w:val="en-CA"/>
              </w:rPr>
              <w:t>Invasive species pose a significant threat to mangrove ecosystems, disrupting biodiversity and ecosystem health.</w:t>
            </w:r>
          </w:p>
          <w:p w14:paraId="2671AA01" w14:textId="243C65B2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  <w:r w:rsidR="00FD465A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1206AD">
              <w:rPr>
                <w:rFonts w:ascii="Arial" w:hAnsi="Arial" w:cs="Arial"/>
                <w:sz w:val="22"/>
                <w:szCs w:val="22"/>
                <w:lang w:val="en-CA"/>
              </w:rPr>
              <w:t>To explore strategies for mitigating the effects of invasive species and enhancing mangrove resilience.</w:t>
            </w:r>
          </w:p>
          <w:p w14:paraId="7193B011" w14:textId="76FD3DE7" w:rsidR="00645EC4" w:rsidRPr="001206AD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 w:rsidR="00FD465A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1206AD">
              <w:rPr>
                <w:rFonts w:ascii="Arial" w:hAnsi="Arial" w:cs="Arial"/>
                <w:sz w:val="22"/>
                <w:szCs w:val="22"/>
                <w:lang w:val="en-CA"/>
              </w:rPr>
              <w:t>Field studies and genetic analysis were conducted to assess the impact of invasive species on mangrove ecosystems.</w:t>
            </w:r>
          </w:p>
          <w:p w14:paraId="49D675DC" w14:textId="68ACE03A" w:rsidR="00645EC4" w:rsidRPr="001206AD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 w:rsidR="00FD465A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FD465A" w:rsidRPr="001206AD">
              <w:rPr>
                <w:rFonts w:ascii="Arial" w:hAnsi="Arial" w:cs="Arial"/>
                <w:sz w:val="22"/>
                <w:szCs w:val="22"/>
                <w:lang w:val="en-CA"/>
              </w:rPr>
              <w:t>Effective management of invasive species can enhance mangrove resilience and support biodiversity conservation.</w:t>
            </w:r>
          </w:p>
          <w:p w14:paraId="385E39FE" w14:textId="77777777" w:rsidR="00645EC4" w:rsidRDefault="00645EC4" w:rsidP="006D4A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  <w:p w14:paraId="3D2BB048" w14:textId="7E9A249D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br/>
            </w:r>
            <w:r w:rsidRPr="001206A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 w:rsidR="0079417A" w:rsidRPr="001206AD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14:paraId="50168C0D" w14:textId="08A5B949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7B526C" w:rsidRPr="001206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526C" w:rsidRPr="001206AD">
              <w:rPr>
                <w:rFonts w:ascii="Arial" w:hAnsi="Arial" w:cs="Arial"/>
                <w:b/>
                <w:sz w:val="22"/>
                <w:szCs w:val="22"/>
                <w:lang w:val="en-CA"/>
              </w:rPr>
              <w:t>Dr. Ir. Rita Andini, M.Sc., IPU</w:t>
            </w:r>
          </w:p>
          <w:p w14:paraId="0C07BD05" w14:textId="233DDB25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7B526C" w:rsidRPr="001206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526C" w:rsidRPr="001206AD">
              <w:rPr>
                <w:rFonts w:ascii="Arial" w:hAnsi="Arial" w:cs="Arial"/>
                <w:b/>
                <w:sz w:val="22"/>
                <w:szCs w:val="22"/>
                <w:lang w:val="en-CA"/>
              </w:rPr>
              <w:t>National Agency of Research and Innovation (BRIN), Government of Indonesia</w:t>
            </w:r>
          </w:p>
          <w:p w14:paraId="1FEB2AAE" w14:textId="3550B447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1206AD" w:rsidRPr="001206A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ABBDD49" w14:textId="6CDF779E" w:rsidR="007B526C" w:rsidRPr="001206AD" w:rsidRDefault="007B526C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t>Dr. Rita Andini is a senior researcher specializing in plant genetics and biodiversity. She has extensive experience in indigenous plant conservation and has coordinated tsunami recovery programs in Indonesia.</w:t>
            </w:r>
          </w:p>
          <w:p w14:paraId="29CDD46F" w14:textId="77777777" w:rsidR="001206AD" w:rsidRPr="001206AD" w:rsidRDefault="001206AD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D12217" w14:textId="29C82385" w:rsidR="00645EC4" w:rsidRPr="001206AD" w:rsidRDefault="00645EC4" w:rsidP="00645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sz w:val="22"/>
                <w:szCs w:val="22"/>
              </w:rPr>
              <w:t xml:space="preserve">Presentation </w:t>
            </w:r>
            <w:r w:rsidR="001206AD" w:rsidRPr="001206A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72EC87FE" w14:textId="538AAFB5" w:rsidR="00645EC4" w:rsidRPr="001206AD" w:rsidRDefault="007B526C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t>Genetic Diversity of </w:t>
            </w:r>
            <w:r w:rsidRPr="001206AD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Coffea arabica</w:t>
            </w:r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t>: Implications for Biodiversity Conservation</w:t>
            </w:r>
            <w:r w:rsidRPr="001206AD">
              <w:rPr>
                <w:rFonts w:ascii="Arial" w:hAnsi="Arial" w:cs="Arial"/>
                <w:bCs/>
                <w:sz w:val="22"/>
                <w:szCs w:val="22"/>
                <w:lang w:val="en-CA"/>
              </w:rPr>
              <w:br/>
            </w:r>
          </w:p>
          <w:p w14:paraId="772A1BC6" w14:textId="24BCE21F" w:rsidR="00645EC4" w:rsidRPr="001206AD" w:rsidRDefault="00645EC4" w:rsidP="00645EC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Panellist </w:t>
            </w:r>
            <w:r w:rsidR="0079417A" w:rsidRPr="001206AD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1206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Contribution:</w:t>
            </w:r>
          </w:p>
          <w:p w14:paraId="2578688D" w14:textId="1C385783" w:rsidR="00645EC4" w:rsidRPr="001206AD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 w:rsidR="007B526C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Genetic diversity is crucial for the resilience of economically important plant species like </w:t>
            </w:r>
            <w:r w:rsidR="007B526C" w:rsidRPr="001206AD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Coffea arabica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174FB92D" w14:textId="0FC9EF13" w:rsidR="00645EC4" w:rsidRPr="001206AD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lastRenderedPageBreak/>
              <w:t>Objectives</w:t>
            </w:r>
            <w:r w:rsidR="007B526C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To conduct </w:t>
            </w:r>
            <w:r w:rsidR="007B526C" w:rsidRPr="001206AD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ex-situ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 conservation and genetic sequencing of </w:t>
            </w:r>
            <w:r w:rsidR="007B526C" w:rsidRPr="001206AD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Coffea arabica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 to support biodiversity conservation.</w:t>
            </w:r>
          </w:p>
          <w:p w14:paraId="687F9F8E" w14:textId="72D42039" w:rsidR="00645EC4" w:rsidRPr="001206AD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 w:rsidR="007B526C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DNA extraction and sequencing were performed on leaf samples collected from the Gayo Highlands in Sumatra.</w:t>
            </w:r>
          </w:p>
          <w:p w14:paraId="0318EADF" w14:textId="7784B0C4" w:rsidR="00645EC4" w:rsidRPr="001206AD" w:rsidRDefault="00645EC4" w:rsidP="00645EC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 w:rsidR="007B526C" w:rsidRPr="001206AD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: 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The study revealed low genetic diversity among </w:t>
            </w:r>
            <w:r w:rsidR="007B526C" w:rsidRPr="001206AD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Coffea arabica</w:t>
            </w:r>
            <w:r w:rsidR="007B526C" w:rsidRPr="001206AD">
              <w:rPr>
                <w:rFonts w:ascii="Arial" w:hAnsi="Arial" w:cs="Arial"/>
                <w:sz w:val="22"/>
                <w:szCs w:val="22"/>
                <w:lang w:val="en-CA"/>
              </w:rPr>
              <w:t> samples, highlighting the need for conservation efforts to preserve genetic resources.</w:t>
            </w:r>
          </w:p>
          <w:p w14:paraId="532D9AAA" w14:textId="093EB64F" w:rsidR="004828A0" w:rsidRDefault="004828A0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1ED515" w14:textId="77777777" w:rsidR="004828A0" w:rsidRPr="00BE0B4D" w:rsidRDefault="004828A0" w:rsidP="00BE0B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6B0BCC"/>
    <w:multiLevelType w:val="hybridMultilevel"/>
    <w:tmpl w:val="2956464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691F"/>
    <w:multiLevelType w:val="multilevel"/>
    <w:tmpl w:val="1828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90365"/>
    <w:multiLevelType w:val="multilevel"/>
    <w:tmpl w:val="F38A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439391">
    <w:abstractNumId w:val="0"/>
  </w:num>
  <w:num w:numId="2" w16cid:durableId="1027095654">
    <w:abstractNumId w:val="4"/>
  </w:num>
  <w:num w:numId="3" w16cid:durableId="1208686634">
    <w:abstractNumId w:val="3"/>
  </w:num>
  <w:num w:numId="4" w16cid:durableId="1179194463">
    <w:abstractNumId w:val="1"/>
  </w:num>
  <w:num w:numId="5" w16cid:durableId="763113604">
    <w:abstractNumId w:val="2"/>
  </w:num>
  <w:num w:numId="6" w16cid:durableId="1480614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214B7"/>
    <w:rsid w:val="000454E9"/>
    <w:rsid w:val="00105E39"/>
    <w:rsid w:val="00113EFE"/>
    <w:rsid w:val="001206AD"/>
    <w:rsid w:val="00155315"/>
    <w:rsid w:val="00247C60"/>
    <w:rsid w:val="00256963"/>
    <w:rsid w:val="002B6C46"/>
    <w:rsid w:val="002E3AA3"/>
    <w:rsid w:val="00317356"/>
    <w:rsid w:val="00341D66"/>
    <w:rsid w:val="0034503D"/>
    <w:rsid w:val="00354C31"/>
    <w:rsid w:val="00386D01"/>
    <w:rsid w:val="003A6B52"/>
    <w:rsid w:val="004049E7"/>
    <w:rsid w:val="00427DD9"/>
    <w:rsid w:val="0046142B"/>
    <w:rsid w:val="00462B90"/>
    <w:rsid w:val="00471B8E"/>
    <w:rsid w:val="004828A0"/>
    <w:rsid w:val="004B69C7"/>
    <w:rsid w:val="004B6BFE"/>
    <w:rsid w:val="004F4CE8"/>
    <w:rsid w:val="004F5C81"/>
    <w:rsid w:val="0053222C"/>
    <w:rsid w:val="005469BD"/>
    <w:rsid w:val="00550B17"/>
    <w:rsid w:val="005847C8"/>
    <w:rsid w:val="005854B8"/>
    <w:rsid w:val="005879F0"/>
    <w:rsid w:val="00645EC4"/>
    <w:rsid w:val="0065012F"/>
    <w:rsid w:val="006567EF"/>
    <w:rsid w:val="00670B0C"/>
    <w:rsid w:val="00677F64"/>
    <w:rsid w:val="0068043B"/>
    <w:rsid w:val="00681CA7"/>
    <w:rsid w:val="006D4A81"/>
    <w:rsid w:val="0079417A"/>
    <w:rsid w:val="007B526C"/>
    <w:rsid w:val="007C5213"/>
    <w:rsid w:val="008235E8"/>
    <w:rsid w:val="008773DF"/>
    <w:rsid w:val="008B01BA"/>
    <w:rsid w:val="008B50A0"/>
    <w:rsid w:val="008C0C35"/>
    <w:rsid w:val="008C22AD"/>
    <w:rsid w:val="008C2633"/>
    <w:rsid w:val="008E3BED"/>
    <w:rsid w:val="008E3D8D"/>
    <w:rsid w:val="008F2F93"/>
    <w:rsid w:val="008F6E29"/>
    <w:rsid w:val="009010B0"/>
    <w:rsid w:val="00906B39"/>
    <w:rsid w:val="0091763A"/>
    <w:rsid w:val="00963443"/>
    <w:rsid w:val="009C374A"/>
    <w:rsid w:val="009F4EA0"/>
    <w:rsid w:val="00AB6BC3"/>
    <w:rsid w:val="00B026E8"/>
    <w:rsid w:val="00B23183"/>
    <w:rsid w:val="00B76030"/>
    <w:rsid w:val="00B94D66"/>
    <w:rsid w:val="00BA0872"/>
    <w:rsid w:val="00BA26BB"/>
    <w:rsid w:val="00BC6810"/>
    <w:rsid w:val="00BE0B4D"/>
    <w:rsid w:val="00BE4E08"/>
    <w:rsid w:val="00BE5A89"/>
    <w:rsid w:val="00C26081"/>
    <w:rsid w:val="00C4126D"/>
    <w:rsid w:val="00C76C99"/>
    <w:rsid w:val="00C8423A"/>
    <w:rsid w:val="00CE53FE"/>
    <w:rsid w:val="00D716AD"/>
    <w:rsid w:val="00DB7929"/>
    <w:rsid w:val="00DD1BB3"/>
    <w:rsid w:val="00E6078D"/>
    <w:rsid w:val="00E612FF"/>
    <w:rsid w:val="00E9389C"/>
    <w:rsid w:val="00EB1B31"/>
    <w:rsid w:val="00EE348A"/>
    <w:rsid w:val="00F33AA6"/>
    <w:rsid w:val="00F818D6"/>
    <w:rsid w:val="00FC0E3D"/>
    <w:rsid w:val="00FD465A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81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8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58017-FBF1-4C20-B235-522B152F4BB0}"/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10</cp:revision>
  <dcterms:created xsi:type="dcterms:W3CDTF">2025-03-01T21:49:00Z</dcterms:created>
  <dcterms:modified xsi:type="dcterms:W3CDTF">2025-08-08T20:34:00Z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