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CAC6" w14:textId="70A4E9F9" w:rsidR="0090096A" w:rsidRPr="0090096A" w:rsidRDefault="0090096A" w:rsidP="0090096A">
      <w:pPr>
        <w:pStyle w:val="Pa12"/>
        <w:rPr>
          <w:b/>
          <w:bCs/>
          <w:color w:val="000000"/>
          <w:sz w:val="22"/>
          <w:szCs w:val="22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9"/>
      </w:tblGrid>
      <w:tr w:rsidR="0090096A" w:rsidRPr="0050053A" w14:paraId="4F823376" w14:textId="77777777" w:rsidTr="00426EB0">
        <w:trPr>
          <w:trHeight w:val="699"/>
          <w:jc w:val="center"/>
        </w:trPr>
        <w:tc>
          <w:tcPr>
            <w:tcW w:w="8889" w:type="dxa"/>
            <w:shd w:val="clear" w:color="auto" w:fill="auto"/>
          </w:tcPr>
          <w:p w14:paraId="4A4B8D8D" w14:textId="20943E49" w:rsidR="0090096A" w:rsidRPr="0090096A" w:rsidRDefault="00B1251B" w:rsidP="009009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Carnosine </w:t>
            </w:r>
            <w:r w:rsidR="00B33B5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1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nhances </w:t>
            </w:r>
            <w:proofErr w:type="gramStart"/>
            <w:r w:rsidR="00B33B5D">
              <w:rPr>
                <w:rFonts w:ascii="Arial" w:hAnsi="Arial" w:cs="Arial"/>
                <w:b/>
                <w:bCs/>
                <w:sz w:val="22"/>
                <w:szCs w:val="22"/>
              </w:rPr>
              <w:t>pulmonary</w:t>
            </w:r>
            <w:r w:rsidR="004343D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E21E5">
              <w:rPr>
                <w:rFonts w:ascii="Arial" w:hAnsi="Arial" w:cs="Arial"/>
                <w:b/>
                <w:bCs/>
                <w:sz w:val="22"/>
                <w:szCs w:val="22"/>
              </w:rPr>
              <w:t>rehabilitation</w:t>
            </w:r>
            <w:proofErr w:type="gramEnd"/>
            <w:r w:rsidR="00BE2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D5514">
              <w:rPr>
                <w:rFonts w:ascii="Arial" w:hAnsi="Arial" w:cs="Arial"/>
                <w:b/>
                <w:bCs/>
                <w:sz w:val="22"/>
                <w:szCs w:val="22"/>
              </w:rPr>
              <w:t>for COPD</w:t>
            </w:r>
            <w:r w:rsidRPr="00B1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C49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evidence from </w:t>
            </w:r>
            <w:r w:rsidR="006D5514">
              <w:rPr>
                <w:rFonts w:ascii="Arial" w:hAnsi="Arial" w:cs="Arial"/>
                <w:b/>
                <w:bCs/>
                <w:sz w:val="22"/>
                <w:szCs w:val="22"/>
              </w:rPr>
              <w:t>a p</w:t>
            </w:r>
            <w:r w:rsidRPr="00B1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reclinical </w:t>
            </w:r>
            <w:r w:rsidR="006D5514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B1251B">
              <w:rPr>
                <w:rFonts w:ascii="Arial" w:hAnsi="Arial" w:cs="Arial"/>
                <w:b/>
                <w:bCs/>
                <w:sz w:val="22"/>
                <w:szCs w:val="22"/>
              </w:rPr>
              <w:t>odel</w:t>
            </w:r>
          </w:p>
        </w:tc>
      </w:tr>
      <w:tr w:rsidR="0090096A" w:rsidRPr="0050053A" w14:paraId="193BEE50" w14:textId="77777777" w:rsidTr="0090096A">
        <w:trPr>
          <w:trHeight w:val="639"/>
          <w:jc w:val="center"/>
        </w:trPr>
        <w:tc>
          <w:tcPr>
            <w:tcW w:w="8889" w:type="dxa"/>
            <w:shd w:val="clear" w:color="auto" w:fill="auto"/>
          </w:tcPr>
          <w:p w14:paraId="50FD1C85" w14:textId="139AEB05" w:rsidR="0090096A" w:rsidRPr="0090096A" w:rsidRDefault="0090096A" w:rsidP="009009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069">
              <w:rPr>
                <w:rFonts w:ascii="Arial" w:hAnsi="Arial" w:cs="Arial"/>
                <w:sz w:val="22"/>
                <w:szCs w:val="22"/>
              </w:rPr>
              <w:t>Suleman Almerdasi</w:t>
            </w:r>
            <w:r w:rsidRPr="0037106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71069">
              <w:rPr>
                <w:rFonts w:ascii="Arial" w:hAnsi="Arial" w:cs="Arial"/>
                <w:sz w:val="22"/>
                <w:szCs w:val="22"/>
              </w:rPr>
              <w:t>, Stanley M.H. Chan</w:t>
            </w:r>
            <w:r w:rsidRPr="0037106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71069">
              <w:rPr>
                <w:rFonts w:ascii="Arial" w:hAnsi="Arial" w:cs="Arial"/>
                <w:sz w:val="22"/>
                <w:szCs w:val="22"/>
              </w:rPr>
              <w:t>, Rana Alateeq</w:t>
            </w:r>
            <w:r w:rsidRPr="0037106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71069">
              <w:rPr>
                <w:rFonts w:ascii="Arial" w:hAnsi="Arial" w:cs="Arial"/>
                <w:sz w:val="22"/>
                <w:szCs w:val="22"/>
              </w:rPr>
              <w:t>, Wei Wang</w:t>
            </w:r>
            <w:r w:rsidRPr="0037106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7106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1FB5" w:rsidRPr="005A4E14">
              <w:rPr>
                <w:rFonts w:ascii="Arial" w:hAnsi="Arial" w:cs="Arial"/>
                <w:sz w:val="22"/>
                <w:szCs w:val="22"/>
                <w:lang w:val="en-US" w:eastAsia="en-GB"/>
              </w:rPr>
              <w:t>Alina Akhtar</w:t>
            </w:r>
            <w:r w:rsidR="000C1FB5" w:rsidRPr="005A4E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C1FB5" w:rsidRPr="000C1FB5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0C1FB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BB3168" w:rsidRPr="00371069">
              <w:rPr>
                <w:rFonts w:ascii="Arial" w:hAnsi="Arial" w:cs="Arial"/>
                <w:sz w:val="22"/>
                <w:szCs w:val="22"/>
              </w:rPr>
              <w:t>Simone N. De Luca</w:t>
            </w:r>
            <w:r w:rsidR="00BB3168" w:rsidRPr="0037106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BB3168" w:rsidRPr="0037106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00486">
              <w:rPr>
                <w:rFonts w:ascii="Arial" w:hAnsi="Arial" w:cs="Arial"/>
                <w:sz w:val="22"/>
                <w:szCs w:val="22"/>
              </w:rPr>
              <w:t>Stavros Selemidis</w:t>
            </w:r>
            <w:r w:rsidR="00A00486" w:rsidRPr="00DB271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A004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71069">
              <w:rPr>
                <w:rFonts w:ascii="Arial" w:hAnsi="Arial" w:cs="Arial"/>
                <w:sz w:val="22"/>
                <w:szCs w:val="22"/>
              </w:rPr>
              <w:t>Ross Vlahos</w:t>
            </w:r>
            <w:r w:rsidRPr="0037106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7106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0096A" w:rsidRPr="0050053A" w14:paraId="418C84CF" w14:textId="77777777" w:rsidTr="00426EB0">
        <w:trPr>
          <w:trHeight w:val="175"/>
          <w:jc w:val="center"/>
        </w:trPr>
        <w:tc>
          <w:tcPr>
            <w:tcW w:w="8889" w:type="dxa"/>
            <w:shd w:val="clear" w:color="auto" w:fill="auto"/>
          </w:tcPr>
          <w:p w14:paraId="2B323E4B" w14:textId="77777777" w:rsidR="0090096A" w:rsidRPr="0050053A" w:rsidRDefault="0090096A" w:rsidP="00426EB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731D2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Health and Biomedical Sciences, RMIT University, BUNDOORA, VIC 3083, Australia</w:t>
            </w:r>
          </w:p>
        </w:tc>
      </w:tr>
      <w:tr w:rsidR="0090096A" w:rsidRPr="0050053A" w14:paraId="60EDF0D5" w14:textId="77777777" w:rsidTr="00F06481">
        <w:trPr>
          <w:trHeight w:hRule="exact" w:val="7839"/>
          <w:jc w:val="center"/>
        </w:trPr>
        <w:tc>
          <w:tcPr>
            <w:tcW w:w="8889" w:type="dxa"/>
            <w:shd w:val="clear" w:color="auto" w:fill="auto"/>
          </w:tcPr>
          <w:p w14:paraId="1D84C372" w14:textId="015A5F8F" w:rsidR="00ED7309" w:rsidRPr="00F06481" w:rsidRDefault="0090096A" w:rsidP="00ED7309">
            <w:pPr>
              <w:pStyle w:val="Pa12"/>
              <w:jc w:val="both"/>
              <w:rPr>
                <w:sz w:val="22"/>
                <w:szCs w:val="22"/>
              </w:rPr>
            </w:pPr>
            <w:r w:rsidRPr="00F06481">
              <w:rPr>
                <w:rStyle w:val="A4"/>
                <w:b/>
                <w:bCs/>
              </w:rPr>
              <w:t xml:space="preserve">Introduction/Aim: </w:t>
            </w:r>
            <w:r w:rsidR="00AA2388" w:rsidRPr="00F06481">
              <w:rPr>
                <w:sz w:val="22"/>
                <w:szCs w:val="22"/>
              </w:rPr>
              <w:t>P</w:t>
            </w:r>
            <w:r w:rsidR="004C4797" w:rsidRPr="00F06481">
              <w:rPr>
                <w:sz w:val="22"/>
                <w:szCs w:val="22"/>
              </w:rPr>
              <w:t>ulmonary rehabilitation addresses critical aspects of COPD</w:t>
            </w:r>
            <w:r w:rsidR="00FD1767" w:rsidRPr="00F06481">
              <w:rPr>
                <w:sz w:val="22"/>
                <w:szCs w:val="22"/>
              </w:rPr>
              <w:t xml:space="preserve"> such as exercise intolerance</w:t>
            </w:r>
            <w:r w:rsidR="004C4797" w:rsidRPr="00F06481">
              <w:rPr>
                <w:sz w:val="22"/>
                <w:szCs w:val="22"/>
              </w:rPr>
              <w:t xml:space="preserve">, </w:t>
            </w:r>
            <w:r w:rsidR="00856C03" w:rsidRPr="00F06481">
              <w:rPr>
                <w:sz w:val="22"/>
                <w:szCs w:val="22"/>
              </w:rPr>
              <w:t xml:space="preserve">but </w:t>
            </w:r>
            <w:r w:rsidR="00F75B3F" w:rsidRPr="00F06481">
              <w:rPr>
                <w:sz w:val="22"/>
                <w:szCs w:val="22"/>
              </w:rPr>
              <w:t xml:space="preserve">may </w:t>
            </w:r>
            <w:r w:rsidR="00856C03" w:rsidRPr="00F06481">
              <w:rPr>
                <w:sz w:val="22"/>
                <w:szCs w:val="22"/>
              </w:rPr>
              <w:t xml:space="preserve">not adequately </w:t>
            </w:r>
            <w:r w:rsidR="005A7F5A" w:rsidRPr="00F06481">
              <w:rPr>
                <w:sz w:val="22"/>
                <w:szCs w:val="22"/>
              </w:rPr>
              <w:t>mitigat</w:t>
            </w:r>
            <w:r w:rsidR="00856C03" w:rsidRPr="00F06481">
              <w:rPr>
                <w:sz w:val="22"/>
                <w:szCs w:val="22"/>
              </w:rPr>
              <w:t>e</w:t>
            </w:r>
            <w:r w:rsidR="005A7F5A" w:rsidRPr="00F06481">
              <w:rPr>
                <w:sz w:val="22"/>
                <w:szCs w:val="22"/>
              </w:rPr>
              <w:t xml:space="preserve"> </w:t>
            </w:r>
            <w:r w:rsidR="00B14A02" w:rsidRPr="00F06481">
              <w:rPr>
                <w:sz w:val="22"/>
                <w:szCs w:val="22"/>
              </w:rPr>
              <w:t xml:space="preserve">the </w:t>
            </w:r>
            <w:r w:rsidR="004C4797" w:rsidRPr="00F06481">
              <w:rPr>
                <w:sz w:val="22"/>
                <w:szCs w:val="22"/>
              </w:rPr>
              <w:t xml:space="preserve">heightened risk of cardiovascular disease (CVD). </w:t>
            </w:r>
            <w:r w:rsidR="00CE5152" w:rsidRPr="00F06481">
              <w:rPr>
                <w:sz w:val="22"/>
                <w:szCs w:val="22"/>
              </w:rPr>
              <w:t xml:space="preserve">Oxidative stress </w:t>
            </w:r>
            <w:r w:rsidR="00D64763" w:rsidRPr="00F06481">
              <w:rPr>
                <w:sz w:val="22"/>
                <w:szCs w:val="22"/>
              </w:rPr>
              <w:t xml:space="preserve">is </w:t>
            </w:r>
            <w:r w:rsidR="00CE5152" w:rsidRPr="00F06481">
              <w:rPr>
                <w:sz w:val="22"/>
                <w:szCs w:val="22"/>
              </w:rPr>
              <w:t xml:space="preserve">a common driver in both COPD and CVD, highlighting the necessity for antioxidant strategies in conjunction with rehabilitation. </w:t>
            </w:r>
          </w:p>
          <w:p w14:paraId="4046ECE4" w14:textId="5F82C35C" w:rsidR="00ED7309" w:rsidRPr="00F06481" w:rsidRDefault="00B1601B" w:rsidP="00ED7309">
            <w:pPr>
              <w:pStyle w:val="Pa12"/>
              <w:jc w:val="both"/>
              <w:rPr>
                <w:sz w:val="22"/>
                <w:szCs w:val="22"/>
              </w:rPr>
            </w:pPr>
            <w:r w:rsidRPr="00F06481">
              <w:rPr>
                <w:sz w:val="22"/>
                <w:szCs w:val="22"/>
              </w:rPr>
              <w:t xml:space="preserve">Carnosine is a bioactive dipeptide, </w:t>
            </w:r>
            <w:r w:rsidR="00731B8C" w:rsidRPr="00F06481">
              <w:rPr>
                <w:sz w:val="22"/>
                <w:szCs w:val="22"/>
              </w:rPr>
              <w:t>which may protect against</w:t>
            </w:r>
            <w:r w:rsidR="00A40884" w:rsidRPr="00F06481">
              <w:rPr>
                <w:sz w:val="22"/>
                <w:szCs w:val="22"/>
              </w:rPr>
              <w:t xml:space="preserve"> </w:t>
            </w:r>
            <w:r w:rsidR="00731B8C" w:rsidRPr="00F06481">
              <w:rPr>
                <w:sz w:val="22"/>
                <w:szCs w:val="22"/>
              </w:rPr>
              <w:t xml:space="preserve">oxidative stress and </w:t>
            </w:r>
            <w:r w:rsidR="00F665A9" w:rsidRPr="00F06481">
              <w:rPr>
                <w:sz w:val="22"/>
                <w:szCs w:val="22"/>
              </w:rPr>
              <w:t xml:space="preserve">reduce </w:t>
            </w:r>
            <w:r w:rsidR="0006305E" w:rsidRPr="00F06481">
              <w:rPr>
                <w:sz w:val="22"/>
                <w:szCs w:val="22"/>
              </w:rPr>
              <w:t xml:space="preserve">exercise </w:t>
            </w:r>
            <w:r w:rsidRPr="00F06481">
              <w:rPr>
                <w:sz w:val="22"/>
                <w:szCs w:val="22"/>
              </w:rPr>
              <w:t>fatigue</w:t>
            </w:r>
            <w:r w:rsidR="00743115" w:rsidRPr="00F06481">
              <w:rPr>
                <w:sz w:val="22"/>
                <w:szCs w:val="22"/>
              </w:rPr>
              <w:t>. This study investigates if carnosine supplementation can enhance exercise training benefits in a preclinical model of COPD.</w:t>
            </w:r>
          </w:p>
          <w:p w14:paraId="361B21F3" w14:textId="75878BB8" w:rsidR="00B82414" w:rsidRPr="00F06481" w:rsidRDefault="0090096A" w:rsidP="000A1197">
            <w:pPr>
              <w:pStyle w:val="Pa12"/>
              <w:jc w:val="both"/>
              <w:rPr>
                <w:bCs/>
                <w:sz w:val="22"/>
                <w:szCs w:val="22"/>
                <w:lang w:eastAsia="en-GB"/>
              </w:rPr>
            </w:pPr>
            <w:r w:rsidRPr="00F06481">
              <w:rPr>
                <w:rStyle w:val="A4"/>
                <w:b/>
                <w:bCs/>
              </w:rPr>
              <w:t xml:space="preserve">Methods: </w:t>
            </w:r>
            <w:r w:rsidRPr="00F06481">
              <w:rPr>
                <w:sz w:val="22"/>
                <w:szCs w:val="22"/>
              </w:rPr>
              <w:t xml:space="preserve">Male BALB/c mice were exposed to either room air or </w:t>
            </w:r>
            <w:r w:rsidR="005E46BD" w:rsidRPr="00F06481">
              <w:rPr>
                <w:sz w:val="22"/>
                <w:szCs w:val="22"/>
              </w:rPr>
              <w:t>cigarette smoke (</w:t>
            </w:r>
            <w:r w:rsidRPr="00F06481">
              <w:rPr>
                <w:sz w:val="22"/>
                <w:szCs w:val="22"/>
              </w:rPr>
              <w:t>CS</w:t>
            </w:r>
            <w:r w:rsidR="00D10024" w:rsidRPr="00F06481">
              <w:rPr>
                <w:sz w:val="22"/>
                <w:szCs w:val="22"/>
              </w:rPr>
              <w:t>; 9 cigarettes per day</w:t>
            </w:r>
            <w:r w:rsidR="005E46BD" w:rsidRPr="00F06481">
              <w:rPr>
                <w:sz w:val="22"/>
                <w:szCs w:val="22"/>
              </w:rPr>
              <w:t>)</w:t>
            </w:r>
            <w:r w:rsidRPr="00F06481">
              <w:rPr>
                <w:sz w:val="22"/>
                <w:szCs w:val="22"/>
              </w:rPr>
              <w:t xml:space="preserve"> for up to </w:t>
            </w:r>
            <w:r w:rsidR="005E46BD" w:rsidRPr="00F06481">
              <w:rPr>
                <w:sz w:val="22"/>
                <w:szCs w:val="22"/>
              </w:rPr>
              <w:t>8 weeks</w:t>
            </w:r>
            <w:r w:rsidRPr="00F06481">
              <w:rPr>
                <w:sz w:val="22"/>
                <w:szCs w:val="22"/>
              </w:rPr>
              <w:t xml:space="preserve"> with or without carnosine supplementation </w:t>
            </w:r>
            <w:r w:rsidRPr="00F06481">
              <w:rPr>
                <w:bCs/>
                <w:sz w:val="22"/>
                <w:szCs w:val="22"/>
                <w:lang w:eastAsia="en-GB"/>
              </w:rPr>
              <w:t>(1 mg/m</w:t>
            </w:r>
            <w:r w:rsidR="00B82414" w:rsidRPr="00F06481">
              <w:rPr>
                <w:bCs/>
                <w:sz w:val="22"/>
                <w:szCs w:val="22"/>
                <w:lang w:eastAsia="en-GB"/>
              </w:rPr>
              <w:t>L</w:t>
            </w:r>
            <w:r w:rsidRPr="00F06481">
              <w:rPr>
                <w:bCs/>
                <w:sz w:val="22"/>
                <w:szCs w:val="22"/>
                <w:lang w:eastAsia="en-GB"/>
              </w:rPr>
              <w:t xml:space="preserve"> </w:t>
            </w:r>
            <w:r w:rsidR="00B82414" w:rsidRPr="00F06481">
              <w:rPr>
                <w:bCs/>
                <w:sz w:val="22"/>
                <w:szCs w:val="22"/>
                <w:lang w:eastAsia="en-GB"/>
              </w:rPr>
              <w:t xml:space="preserve">dissolved </w:t>
            </w:r>
            <w:r w:rsidRPr="00F06481">
              <w:rPr>
                <w:bCs/>
                <w:sz w:val="22"/>
                <w:szCs w:val="22"/>
                <w:lang w:eastAsia="en-GB"/>
              </w:rPr>
              <w:t>in drinking water)</w:t>
            </w:r>
            <w:r w:rsidRPr="00F06481">
              <w:rPr>
                <w:sz w:val="22"/>
                <w:szCs w:val="22"/>
              </w:rPr>
              <w:t xml:space="preserve">. </w:t>
            </w:r>
            <w:r w:rsidR="00C66C69" w:rsidRPr="00F06481">
              <w:rPr>
                <w:sz w:val="22"/>
                <w:szCs w:val="22"/>
              </w:rPr>
              <w:t xml:space="preserve">Along with </w:t>
            </w:r>
            <w:r w:rsidR="00C66C69" w:rsidRPr="00F06481">
              <w:rPr>
                <w:bCs/>
                <w:sz w:val="22"/>
                <w:szCs w:val="22"/>
                <w:lang w:eastAsia="en-GB"/>
              </w:rPr>
              <w:t>30 minutes per day</w:t>
            </w:r>
            <w:r w:rsidR="00C66C69" w:rsidRPr="00F06481" w:rsidDel="00D10024">
              <w:rPr>
                <w:bCs/>
                <w:sz w:val="22"/>
                <w:szCs w:val="22"/>
                <w:lang w:eastAsia="en-GB"/>
              </w:rPr>
              <w:t xml:space="preserve"> </w:t>
            </w:r>
            <w:r w:rsidR="00C66C69" w:rsidRPr="00F06481">
              <w:rPr>
                <w:bCs/>
                <w:sz w:val="22"/>
                <w:szCs w:val="22"/>
                <w:lang w:eastAsia="en-GB"/>
              </w:rPr>
              <w:t>i</w:t>
            </w:r>
            <w:r w:rsidRPr="00F06481">
              <w:rPr>
                <w:bCs/>
                <w:sz w:val="22"/>
                <w:szCs w:val="22"/>
                <w:lang w:eastAsia="en-GB"/>
              </w:rPr>
              <w:t>nvoluntary treadmill exercise</w:t>
            </w:r>
            <w:r w:rsidRPr="00F06481">
              <w:rPr>
                <w:sz w:val="22"/>
                <w:szCs w:val="22"/>
              </w:rPr>
              <w:t xml:space="preserve"> training</w:t>
            </w:r>
            <w:r w:rsidRPr="00F06481" w:rsidDel="00EF1CF1">
              <w:rPr>
                <w:sz w:val="22"/>
                <w:szCs w:val="22"/>
              </w:rPr>
              <w:t xml:space="preserve"> </w:t>
            </w:r>
            <w:r w:rsidRPr="00F06481">
              <w:rPr>
                <w:bCs/>
                <w:sz w:val="22"/>
                <w:szCs w:val="22"/>
                <w:lang w:eastAsia="en-GB"/>
              </w:rPr>
              <w:t>(50% of maximal speed).</w:t>
            </w:r>
            <w:r w:rsidR="00FB6FEF" w:rsidRPr="00F06481">
              <w:rPr>
                <w:sz w:val="22"/>
                <w:szCs w:val="22"/>
              </w:rPr>
              <w:t xml:space="preserve"> </w:t>
            </w:r>
            <w:r w:rsidR="00C81B57" w:rsidRPr="00F06481">
              <w:rPr>
                <w:sz w:val="22"/>
                <w:szCs w:val="22"/>
              </w:rPr>
              <w:t>Exercise tolerance, a</w:t>
            </w:r>
            <w:r w:rsidR="008C41FE" w:rsidRPr="00F06481">
              <w:rPr>
                <w:sz w:val="22"/>
                <w:szCs w:val="22"/>
              </w:rPr>
              <w:t>irway inflammation</w:t>
            </w:r>
            <w:r w:rsidR="00CC7B8C" w:rsidRPr="00F06481">
              <w:rPr>
                <w:sz w:val="22"/>
                <w:szCs w:val="22"/>
              </w:rPr>
              <w:t xml:space="preserve"> and </w:t>
            </w:r>
            <w:r w:rsidR="008C41FE" w:rsidRPr="00F06481">
              <w:rPr>
                <w:sz w:val="22"/>
                <w:szCs w:val="22"/>
              </w:rPr>
              <w:t>vascular function</w:t>
            </w:r>
            <w:r w:rsidR="00CC7B8C" w:rsidRPr="00F06481">
              <w:rPr>
                <w:sz w:val="22"/>
                <w:szCs w:val="22"/>
              </w:rPr>
              <w:t xml:space="preserve"> were </w:t>
            </w:r>
            <w:r w:rsidR="00CC0748" w:rsidRPr="00F06481">
              <w:rPr>
                <w:sz w:val="22"/>
                <w:szCs w:val="22"/>
              </w:rPr>
              <w:t>assessed.</w:t>
            </w:r>
          </w:p>
          <w:p w14:paraId="301BFF20" w14:textId="55B1F074" w:rsidR="0090096A" w:rsidRPr="00F06481" w:rsidRDefault="0090096A" w:rsidP="000A1197">
            <w:pPr>
              <w:pStyle w:val="Pa12"/>
              <w:jc w:val="both"/>
              <w:rPr>
                <w:rStyle w:val="A4"/>
                <w:color w:val="auto"/>
              </w:rPr>
            </w:pPr>
            <w:r w:rsidRPr="00F06481">
              <w:rPr>
                <w:rStyle w:val="A4"/>
                <w:b/>
                <w:bCs/>
              </w:rPr>
              <w:t xml:space="preserve">Results: </w:t>
            </w:r>
            <w:r w:rsidR="00B82414" w:rsidRPr="00F06481">
              <w:rPr>
                <w:rStyle w:val="A4"/>
              </w:rPr>
              <w:t>Chronic</w:t>
            </w:r>
            <w:r w:rsidR="00B82414" w:rsidRPr="00F06481">
              <w:rPr>
                <w:rStyle w:val="A4"/>
                <w:b/>
                <w:bCs/>
              </w:rPr>
              <w:t xml:space="preserve"> </w:t>
            </w:r>
            <w:r w:rsidR="00CC0748" w:rsidRPr="00F06481">
              <w:rPr>
                <w:sz w:val="22"/>
                <w:szCs w:val="22"/>
              </w:rPr>
              <w:t>CS</w:t>
            </w:r>
            <w:r w:rsidRPr="00F06481">
              <w:rPr>
                <w:sz w:val="22"/>
                <w:szCs w:val="22"/>
              </w:rPr>
              <w:t xml:space="preserve"> exposure </w:t>
            </w:r>
            <w:r w:rsidR="00B82414" w:rsidRPr="00F06481">
              <w:rPr>
                <w:sz w:val="22"/>
                <w:szCs w:val="22"/>
              </w:rPr>
              <w:t xml:space="preserve">negatively impacted on </w:t>
            </w:r>
            <w:r w:rsidRPr="00F06481">
              <w:rPr>
                <w:sz w:val="22"/>
                <w:szCs w:val="22"/>
              </w:rPr>
              <w:t>body weight</w:t>
            </w:r>
            <w:r w:rsidR="00B82414" w:rsidRPr="00F06481">
              <w:rPr>
                <w:sz w:val="22"/>
                <w:szCs w:val="22"/>
              </w:rPr>
              <w:t xml:space="preserve"> gain, exercise capacity, resting </w:t>
            </w:r>
            <w:r w:rsidR="000A1197" w:rsidRPr="00F06481">
              <w:rPr>
                <w:sz w:val="22"/>
                <w:szCs w:val="22"/>
              </w:rPr>
              <w:t xml:space="preserve">heart </w:t>
            </w:r>
            <w:r w:rsidR="00B82414" w:rsidRPr="00F06481">
              <w:rPr>
                <w:sz w:val="22"/>
                <w:szCs w:val="22"/>
              </w:rPr>
              <w:t>rate</w:t>
            </w:r>
            <w:r w:rsidR="00D01B9D" w:rsidRPr="00F06481">
              <w:rPr>
                <w:sz w:val="22"/>
                <w:szCs w:val="22"/>
              </w:rPr>
              <w:t xml:space="preserve"> </w:t>
            </w:r>
            <w:r w:rsidR="00D01B9D" w:rsidRPr="00F06481">
              <w:rPr>
                <w:sz w:val="22"/>
                <w:szCs w:val="22"/>
                <w:lang w:eastAsia="en-AU"/>
              </w:rPr>
              <w:t>(p&lt;0.0001, n=14)</w:t>
            </w:r>
            <w:r w:rsidRPr="00F06481">
              <w:rPr>
                <w:sz w:val="22"/>
                <w:szCs w:val="22"/>
              </w:rPr>
              <w:t xml:space="preserve">, </w:t>
            </w:r>
            <w:r w:rsidR="00CF0D7A" w:rsidRPr="00F06481">
              <w:rPr>
                <w:sz w:val="22"/>
                <w:szCs w:val="22"/>
              </w:rPr>
              <w:t xml:space="preserve">along with marked airway inflammation </w:t>
            </w:r>
            <w:r w:rsidR="00D01B9D" w:rsidRPr="00F06481">
              <w:rPr>
                <w:sz w:val="22"/>
                <w:szCs w:val="22"/>
                <w:lang w:eastAsia="en-AU"/>
              </w:rPr>
              <w:t>(p&lt;0.0001, n=6)</w:t>
            </w:r>
            <w:r w:rsidRPr="00F06481">
              <w:rPr>
                <w:sz w:val="22"/>
                <w:szCs w:val="22"/>
              </w:rPr>
              <w:t xml:space="preserve">. </w:t>
            </w:r>
            <w:r w:rsidR="00403623" w:rsidRPr="00F06481">
              <w:rPr>
                <w:sz w:val="22"/>
                <w:szCs w:val="22"/>
              </w:rPr>
              <w:t xml:space="preserve">This was associated with a blunted acetylcholine-induced </w:t>
            </w:r>
            <w:r w:rsidR="001D782F" w:rsidRPr="00F06481">
              <w:rPr>
                <w:sz w:val="22"/>
                <w:szCs w:val="22"/>
              </w:rPr>
              <w:t>vaso</w:t>
            </w:r>
            <w:r w:rsidR="00403623" w:rsidRPr="00F06481">
              <w:rPr>
                <w:sz w:val="22"/>
                <w:szCs w:val="22"/>
              </w:rPr>
              <w:t xml:space="preserve">dilatation, </w:t>
            </w:r>
            <w:r w:rsidR="009D0568" w:rsidRPr="00F06481">
              <w:rPr>
                <w:sz w:val="22"/>
                <w:szCs w:val="22"/>
              </w:rPr>
              <w:t xml:space="preserve">marking </w:t>
            </w:r>
            <w:r w:rsidR="00403623" w:rsidRPr="00F06481">
              <w:rPr>
                <w:sz w:val="22"/>
                <w:szCs w:val="22"/>
              </w:rPr>
              <w:t>endothelial dysfunction (</w:t>
            </w:r>
            <w:r w:rsidR="00403623" w:rsidRPr="00F06481">
              <w:rPr>
                <w:sz w:val="22"/>
                <w:szCs w:val="22"/>
                <w:lang w:eastAsia="en-AU"/>
              </w:rPr>
              <w:t>p&lt;0.0001, n=6)</w:t>
            </w:r>
            <w:r w:rsidR="00403623" w:rsidRPr="00F06481">
              <w:rPr>
                <w:sz w:val="22"/>
                <w:szCs w:val="22"/>
              </w:rPr>
              <w:t xml:space="preserve">. </w:t>
            </w:r>
            <w:r w:rsidR="009D0568" w:rsidRPr="00F06481">
              <w:rPr>
                <w:sz w:val="22"/>
                <w:szCs w:val="22"/>
              </w:rPr>
              <w:t>I</w:t>
            </w:r>
            <w:r w:rsidR="00403623" w:rsidRPr="00F06481">
              <w:rPr>
                <w:sz w:val="22"/>
                <w:szCs w:val="22"/>
              </w:rPr>
              <w:t xml:space="preserve">mmunofluorescence </w:t>
            </w:r>
            <w:r w:rsidRPr="00F06481">
              <w:rPr>
                <w:sz w:val="22"/>
                <w:szCs w:val="22"/>
              </w:rPr>
              <w:t xml:space="preserve">analysis revealed </w:t>
            </w:r>
            <w:r w:rsidR="00403623" w:rsidRPr="00F06481">
              <w:rPr>
                <w:sz w:val="22"/>
                <w:szCs w:val="22"/>
              </w:rPr>
              <w:t xml:space="preserve">increase </w:t>
            </w:r>
            <w:r w:rsidRPr="00F06481">
              <w:rPr>
                <w:sz w:val="22"/>
                <w:szCs w:val="22"/>
              </w:rPr>
              <w:t xml:space="preserve">adhesion of platelets to the vascular endothelium, and </w:t>
            </w:r>
            <w:r w:rsidR="00403623" w:rsidRPr="00F06481">
              <w:rPr>
                <w:sz w:val="22"/>
                <w:szCs w:val="22"/>
              </w:rPr>
              <w:t xml:space="preserve">CD62p </w:t>
            </w:r>
            <w:r w:rsidR="005A5D19" w:rsidRPr="00F06481">
              <w:rPr>
                <w:sz w:val="22"/>
                <w:szCs w:val="22"/>
              </w:rPr>
              <w:t xml:space="preserve">surface maker denoting </w:t>
            </w:r>
            <w:r w:rsidRPr="00F06481">
              <w:rPr>
                <w:sz w:val="22"/>
                <w:szCs w:val="22"/>
              </w:rPr>
              <w:t>their activation</w:t>
            </w:r>
            <w:r w:rsidR="00D01B9D" w:rsidRPr="00F06481">
              <w:rPr>
                <w:sz w:val="22"/>
                <w:szCs w:val="22"/>
              </w:rPr>
              <w:t xml:space="preserve"> </w:t>
            </w:r>
            <w:r w:rsidR="00D01B9D" w:rsidRPr="00F06481">
              <w:rPr>
                <w:sz w:val="22"/>
                <w:szCs w:val="22"/>
                <w:lang w:eastAsia="en-AU"/>
              </w:rPr>
              <w:t>(p&lt;0.0001, n=6)</w:t>
            </w:r>
            <w:r w:rsidRPr="00F06481">
              <w:rPr>
                <w:sz w:val="22"/>
                <w:szCs w:val="22"/>
              </w:rPr>
              <w:t xml:space="preserve">. </w:t>
            </w:r>
            <w:r w:rsidR="00185988" w:rsidRPr="00F06481">
              <w:rPr>
                <w:sz w:val="22"/>
                <w:szCs w:val="22"/>
              </w:rPr>
              <w:t>N</w:t>
            </w:r>
            <w:r w:rsidR="007776AA" w:rsidRPr="00F06481">
              <w:rPr>
                <w:sz w:val="22"/>
                <w:szCs w:val="22"/>
              </w:rPr>
              <w:t xml:space="preserve">o significant benefits were observed by exercise training alone. </w:t>
            </w:r>
            <w:r w:rsidR="00BE7D59" w:rsidRPr="00F06481">
              <w:rPr>
                <w:sz w:val="22"/>
                <w:szCs w:val="22"/>
              </w:rPr>
              <w:t>However, c</w:t>
            </w:r>
            <w:r w:rsidRPr="00F06481">
              <w:rPr>
                <w:sz w:val="22"/>
                <w:szCs w:val="22"/>
              </w:rPr>
              <w:t xml:space="preserve">arnosine supplementation with exercise training </w:t>
            </w:r>
            <w:r w:rsidR="00403623" w:rsidRPr="00F06481">
              <w:rPr>
                <w:sz w:val="22"/>
                <w:szCs w:val="22"/>
              </w:rPr>
              <w:t xml:space="preserve">lessened the negative impacts of chronic </w:t>
            </w:r>
            <w:r w:rsidR="0094647B" w:rsidRPr="00F06481">
              <w:rPr>
                <w:sz w:val="22"/>
                <w:szCs w:val="22"/>
              </w:rPr>
              <w:t>CS</w:t>
            </w:r>
            <w:r w:rsidR="00403623" w:rsidRPr="00F06481">
              <w:rPr>
                <w:sz w:val="22"/>
                <w:szCs w:val="22"/>
              </w:rPr>
              <w:t xml:space="preserve"> on body </w:t>
            </w:r>
            <w:r w:rsidRPr="00F06481">
              <w:rPr>
                <w:sz w:val="22"/>
                <w:szCs w:val="22"/>
              </w:rPr>
              <w:t xml:space="preserve">weight </w:t>
            </w:r>
            <w:r w:rsidR="00403623" w:rsidRPr="00F06481">
              <w:rPr>
                <w:sz w:val="22"/>
                <w:szCs w:val="22"/>
              </w:rPr>
              <w:t xml:space="preserve">gain, exercise capacity and resting </w:t>
            </w:r>
            <w:r w:rsidR="000A1197" w:rsidRPr="00F06481">
              <w:rPr>
                <w:sz w:val="22"/>
                <w:szCs w:val="22"/>
              </w:rPr>
              <w:t xml:space="preserve">heart </w:t>
            </w:r>
            <w:r w:rsidR="00403623" w:rsidRPr="00F06481">
              <w:rPr>
                <w:sz w:val="22"/>
                <w:szCs w:val="22"/>
              </w:rPr>
              <w:t xml:space="preserve">rate without </w:t>
            </w:r>
            <w:r w:rsidR="00B55F4E" w:rsidRPr="00F06481">
              <w:rPr>
                <w:sz w:val="22"/>
                <w:szCs w:val="22"/>
              </w:rPr>
              <w:t>detectable changes in airway inflammation.</w:t>
            </w:r>
            <w:r w:rsidRPr="00F06481">
              <w:rPr>
                <w:sz w:val="22"/>
                <w:szCs w:val="22"/>
              </w:rPr>
              <w:t xml:space="preserve"> </w:t>
            </w:r>
            <w:r w:rsidR="00287758" w:rsidRPr="00F06481">
              <w:rPr>
                <w:sz w:val="22"/>
                <w:szCs w:val="22"/>
              </w:rPr>
              <w:t>C</w:t>
            </w:r>
            <w:r w:rsidRPr="00F06481">
              <w:rPr>
                <w:sz w:val="22"/>
                <w:szCs w:val="22"/>
              </w:rPr>
              <w:t xml:space="preserve">arnosine </w:t>
            </w:r>
            <w:r w:rsidR="00B55F4E" w:rsidRPr="00F06481">
              <w:rPr>
                <w:sz w:val="22"/>
                <w:szCs w:val="22"/>
              </w:rPr>
              <w:t>and</w:t>
            </w:r>
            <w:r w:rsidRPr="00F06481">
              <w:rPr>
                <w:sz w:val="22"/>
                <w:szCs w:val="22"/>
              </w:rPr>
              <w:t xml:space="preserve"> exercise training preserved endothelial </w:t>
            </w:r>
            <w:r w:rsidR="00B32E74" w:rsidRPr="00F06481">
              <w:rPr>
                <w:sz w:val="22"/>
                <w:szCs w:val="22"/>
              </w:rPr>
              <w:t>function</w:t>
            </w:r>
            <w:r w:rsidR="00F74B79" w:rsidRPr="00F06481">
              <w:rPr>
                <w:sz w:val="22"/>
                <w:szCs w:val="22"/>
              </w:rPr>
              <w:t xml:space="preserve">, minimised </w:t>
            </w:r>
            <w:r w:rsidRPr="00F06481">
              <w:rPr>
                <w:sz w:val="22"/>
                <w:szCs w:val="22"/>
              </w:rPr>
              <w:t xml:space="preserve">platelet adhesion </w:t>
            </w:r>
            <w:r w:rsidR="00B55F4E" w:rsidRPr="00F06481">
              <w:rPr>
                <w:sz w:val="22"/>
                <w:szCs w:val="22"/>
              </w:rPr>
              <w:t xml:space="preserve">to the vascular endothelium </w:t>
            </w:r>
            <w:r w:rsidRPr="00F06481">
              <w:rPr>
                <w:sz w:val="22"/>
                <w:szCs w:val="22"/>
              </w:rPr>
              <w:t xml:space="preserve">and </w:t>
            </w:r>
            <w:r w:rsidR="00B55F4E" w:rsidRPr="00F06481">
              <w:rPr>
                <w:sz w:val="22"/>
                <w:szCs w:val="22"/>
              </w:rPr>
              <w:t xml:space="preserve">their </w:t>
            </w:r>
            <w:r w:rsidRPr="00F06481">
              <w:rPr>
                <w:sz w:val="22"/>
                <w:szCs w:val="22"/>
              </w:rPr>
              <w:t xml:space="preserve">activation </w:t>
            </w:r>
            <w:r w:rsidR="00B55F4E" w:rsidRPr="00F06481">
              <w:rPr>
                <w:sz w:val="22"/>
                <w:szCs w:val="22"/>
              </w:rPr>
              <w:t xml:space="preserve">by </w:t>
            </w:r>
            <w:r w:rsidR="0094647B" w:rsidRPr="00F06481">
              <w:rPr>
                <w:sz w:val="22"/>
                <w:szCs w:val="22"/>
              </w:rPr>
              <w:t>CS</w:t>
            </w:r>
            <w:r w:rsidR="00B55F4E" w:rsidRPr="00F06481">
              <w:rPr>
                <w:sz w:val="22"/>
                <w:szCs w:val="22"/>
              </w:rPr>
              <w:t xml:space="preserve"> exposure.</w:t>
            </w:r>
          </w:p>
          <w:p w14:paraId="4CED3283" w14:textId="61434FF5" w:rsidR="00BE7D59" w:rsidRPr="00F06481" w:rsidRDefault="0090096A" w:rsidP="000A1197">
            <w:pPr>
              <w:pStyle w:val="Pa12"/>
              <w:jc w:val="both"/>
              <w:rPr>
                <w:sz w:val="22"/>
                <w:szCs w:val="22"/>
              </w:rPr>
            </w:pPr>
            <w:r w:rsidRPr="00F06481">
              <w:rPr>
                <w:rStyle w:val="A4"/>
                <w:b/>
                <w:bCs/>
              </w:rPr>
              <w:t>Conclusion:</w:t>
            </w:r>
            <w:r w:rsidR="00BE7D59" w:rsidRPr="00F06481">
              <w:rPr>
                <w:sz w:val="22"/>
                <w:szCs w:val="22"/>
              </w:rPr>
              <w:t xml:space="preserve"> Exercise training alone may be insufficient in fully addressing the heightened CVD risk associating with </w:t>
            </w:r>
            <w:r w:rsidR="0094647B" w:rsidRPr="00F06481">
              <w:rPr>
                <w:sz w:val="22"/>
                <w:szCs w:val="22"/>
              </w:rPr>
              <w:t>CS</w:t>
            </w:r>
            <w:r w:rsidR="00BE7D59" w:rsidRPr="00F06481">
              <w:rPr>
                <w:sz w:val="22"/>
                <w:szCs w:val="22"/>
              </w:rPr>
              <w:t xml:space="preserve">-induced COPD. Carnosine supplementation </w:t>
            </w:r>
            <w:r w:rsidR="00E22005" w:rsidRPr="00F06481">
              <w:rPr>
                <w:sz w:val="22"/>
                <w:szCs w:val="22"/>
              </w:rPr>
              <w:t>appears to have synergistic benefits on the vasculature, which may offer a more comprehensive and tailored approach to the management of COPD.</w:t>
            </w:r>
          </w:p>
          <w:p w14:paraId="6664C667" w14:textId="77777777" w:rsidR="00E830D4" w:rsidRPr="00F06481" w:rsidRDefault="00E830D4" w:rsidP="00E830D4">
            <w:pPr>
              <w:pStyle w:val="Default"/>
              <w:rPr>
                <w:rStyle w:val="A4"/>
                <w:b/>
                <w:bCs/>
              </w:rPr>
            </w:pPr>
            <w:r w:rsidRPr="00F06481">
              <w:rPr>
                <w:rStyle w:val="A4"/>
                <w:b/>
                <w:bCs/>
              </w:rPr>
              <w:t xml:space="preserve">Grant Support: </w:t>
            </w:r>
          </w:p>
          <w:p w14:paraId="57332A63" w14:textId="642CCCAD" w:rsidR="0090096A" w:rsidRPr="0050053A" w:rsidRDefault="00E830D4" w:rsidP="00426EB0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06481">
              <w:rPr>
                <w:rStyle w:val="A4"/>
              </w:rPr>
              <w:t>NHMRC project grant APP1138915</w:t>
            </w:r>
          </w:p>
        </w:tc>
      </w:tr>
    </w:tbl>
    <w:p w14:paraId="2CA82977" w14:textId="77777777" w:rsidR="0090096A" w:rsidRPr="00371069" w:rsidRDefault="0090096A" w:rsidP="002F00E7">
      <w:pPr>
        <w:rPr>
          <w:rFonts w:ascii="Arial" w:hAnsi="Arial" w:cs="Arial"/>
          <w:sz w:val="22"/>
          <w:szCs w:val="22"/>
        </w:rPr>
      </w:pPr>
    </w:p>
    <w:sectPr w:rsidR="0090096A" w:rsidRPr="00371069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D6DF" w14:textId="77777777" w:rsidR="00964E63" w:rsidRDefault="00964E63" w:rsidP="00466DC6">
      <w:r>
        <w:separator/>
      </w:r>
    </w:p>
  </w:endnote>
  <w:endnote w:type="continuationSeparator" w:id="0">
    <w:p w14:paraId="111652EB" w14:textId="77777777" w:rsidR="00964E63" w:rsidRDefault="00964E63" w:rsidP="0046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oli TC">
    <w:altName w:val="Microsoft JhengHei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FB43" w14:textId="77777777" w:rsidR="00964E63" w:rsidRDefault="00964E63" w:rsidP="00466DC6">
      <w:r>
        <w:separator/>
      </w:r>
    </w:p>
  </w:footnote>
  <w:footnote w:type="continuationSeparator" w:id="0">
    <w:p w14:paraId="00D4ABEE" w14:textId="77777777" w:rsidR="00964E63" w:rsidRDefault="00964E63" w:rsidP="0046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EE91" w14:textId="79C55A33" w:rsidR="00E22005" w:rsidRDefault="00E220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22554F" wp14:editId="3278DD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1043387520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2118C" w14:textId="5F381E2B" w:rsidR="00E22005" w:rsidRPr="00E22005" w:rsidRDefault="00E22005" w:rsidP="00E22005">
                          <w:pPr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E22005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25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12118C" w14:textId="5F381E2B" w:rsidR="00E22005" w:rsidRPr="00E22005" w:rsidRDefault="00E22005" w:rsidP="00E22005">
                    <w:pPr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E22005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A603" w14:textId="27E2D9E8" w:rsidR="00BC5796" w:rsidRDefault="00BC5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FAA7" w14:textId="0660BAAE" w:rsidR="00E22005" w:rsidRDefault="00E220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E6534B" wp14:editId="725BB2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2095058835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FE871" w14:textId="11D4F3D2" w:rsidR="00E22005" w:rsidRPr="00E22005" w:rsidRDefault="00E22005" w:rsidP="00E22005">
                          <w:pPr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E22005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653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MIT Classification: Trus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E8FE871" w14:textId="11D4F3D2" w:rsidR="00E22005" w:rsidRPr="00E22005" w:rsidRDefault="00E22005" w:rsidP="00E22005">
                    <w:pPr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E22005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6AD0"/>
    <w:multiLevelType w:val="hybridMultilevel"/>
    <w:tmpl w:val="CC8A6F36"/>
    <w:lvl w:ilvl="0" w:tplc="78224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00CA"/>
    <w:multiLevelType w:val="hybridMultilevel"/>
    <w:tmpl w:val="CEB0E6F0"/>
    <w:lvl w:ilvl="0" w:tplc="20188E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052BCF"/>
    <w:multiLevelType w:val="hybridMultilevel"/>
    <w:tmpl w:val="74D6C8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02CE"/>
    <w:multiLevelType w:val="hybridMultilevel"/>
    <w:tmpl w:val="CD60774C"/>
    <w:lvl w:ilvl="0" w:tplc="27EE36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4A3843"/>
    <w:multiLevelType w:val="hybridMultilevel"/>
    <w:tmpl w:val="CC8A6F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7635">
    <w:abstractNumId w:val="0"/>
  </w:num>
  <w:num w:numId="2" w16cid:durableId="36784856">
    <w:abstractNumId w:val="2"/>
  </w:num>
  <w:num w:numId="3" w16cid:durableId="1204833483">
    <w:abstractNumId w:val="4"/>
  </w:num>
  <w:num w:numId="4" w16cid:durableId="433399995">
    <w:abstractNumId w:val="1"/>
  </w:num>
  <w:num w:numId="5" w16cid:durableId="23724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apz5f9r2w55kex5vov0ddkxsxapwzp9rrt&quot;&gt;My EndNote Library PhD&lt;record-ids&gt;&lt;item&gt;11&lt;/item&gt;&lt;item&gt;126&lt;/item&gt;&lt;/record-ids&gt;&lt;/item&gt;&lt;/Libraries&gt;"/>
  </w:docVars>
  <w:rsids>
    <w:rsidRoot w:val="00585FB8"/>
    <w:rsid w:val="00012174"/>
    <w:rsid w:val="0006305E"/>
    <w:rsid w:val="00092BB6"/>
    <w:rsid w:val="000A1197"/>
    <w:rsid w:val="000C1FB5"/>
    <w:rsid w:val="000D6762"/>
    <w:rsid w:val="0011053C"/>
    <w:rsid w:val="001457B4"/>
    <w:rsid w:val="0014725F"/>
    <w:rsid w:val="00185988"/>
    <w:rsid w:val="001D782F"/>
    <w:rsid w:val="00287758"/>
    <w:rsid w:val="002E0D63"/>
    <w:rsid w:val="002F00E7"/>
    <w:rsid w:val="003163AF"/>
    <w:rsid w:val="00335AB3"/>
    <w:rsid w:val="00341F76"/>
    <w:rsid w:val="00371069"/>
    <w:rsid w:val="00401D76"/>
    <w:rsid w:val="00403623"/>
    <w:rsid w:val="004343DF"/>
    <w:rsid w:val="00466DC6"/>
    <w:rsid w:val="00476B28"/>
    <w:rsid w:val="004A4F71"/>
    <w:rsid w:val="004C4797"/>
    <w:rsid w:val="004F6DCD"/>
    <w:rsid w:val="00514DFD"/>
    <w:rsid w:val="0055139C"/>
    <w:rsid w:val="005534BD"/>
    <w:rsid w:val="00560D63"/>
    <w:rsid w:val="0056335C"/>
    <w:rsid w:val="00585FB8"/>
    <w:rsid w:val="005A5D19"/>
    <w:rsid w:val="005A7F5A"/>
    <w:rsid w:val="005D3506"/>
    <w:rsid w:val="005E46BD"/>
    <w:rsid w:val="00602385"/>
    <w:rsid w:val="00687A0A"/>
    <w:rsid w:val="006973CF"/>
    <w:rsid w:val="006D5514"/>
    <w:rsid w:val="00717D8B"/>
    <w:rsid w:val="00731B8C"/>
    <w:rsid w:val="0073622B"/>
    <w:rsid w:val="00743115"/>
    <w:rsid w:val="007613EC"/>
    <w:rsid w:val="007776AA"/>
    <w:rsid w:val="007C2E1D"/>
    <w:rsid w:val="007F3677"/>
    <w:rsid w:val="00823C17"/>
    <w:rsid w:val="00856C03"/>
    <w:rsid w:val="00874D34"/>
    <w:rsid w:val="008B7AA4"/>
    <w:rsid w:val="008C41FE"/>
    <w:rsid w:val="008E1C61"/>
    <w:rsid w:val="008E75FC"/>
    <w:rsid w:val="008F532F"/>
    <w:rsid w:val="0090096A"/>
    <w:rsid w:val="00900B0A"/>
    <w:rsid w:val="00915855"/>
    <w:rsid w:val="0094647B"/>
    <w:rsid w:val="00964E63"/>
    <w:rsid w:val="0097289D"/>
    <w:rsid w:val="009763A8"/>
    <w:rsid w:val="009B4A83"/>
    <w:rsid w:val="009D0568"/>
    <w:rsid w:val="00A00486"/>
    <w:rsid w:val="00A40884"/>
    <w:rsid w:val="00A54790"/>
    <w:rsid w:val="00A70570"/>
    <w:rsid w:val="00A81EAD"/>
    <w:rsid w:val="00AA2388"/>
    <w:rsid w:val="00AE131B"/>
    <w:rsid w:val="00B11857"/>
    <w:rsid w:val="00B1251B"/>
    <w:rsid w:val="00B14A02"/>
    <w:rsid w:val="00B1601B"/>
    <w:rsid w:val="00B32E74"/>
    <w:rsid w:val="00B33B5D"/>
    <w:rsid w:val="00B55F4E"/>
    <w:rsid w:val="00B82414"/>
    <w:rsid w:val="00BB3168"/>
    <w:rsid w:val="00BC5796"/>
    <w:rsid w:val="00BE21E5"/>
    <w:rsid w:val="00BE7D59"/>
    <w:rsid w:val="00BF0914"/>
    <w:rsid w:val="00C422FC"/>
    <w:rsid w:val="00C66C69"/>
    <w:rsid w:val="00C70B0C"/>
    <w:rsid w:val="00C81B57"/>
    <w:rsid w:val="00C85D06"/>
    <w:rsid w:val="00CC0748"/>
    <w:rsid w:val="00CC7B8C"/>
    <w:rsid w:val="00CE5152"/>
    <w:rsid w:val="00CF0D7A"/>
    <w:rsid w:val="00D01B9D"/>
    <w:rsid w:val="00D10024"/>
    <w:rsid w:val="00D64763"/>
    <w:rsid w:val="00D75B4F"/>
    <w:rsid w:val="00D77593"/>
    <w:rsid w:val="00D85B60"/>
    <w:rsid w:val="00D92B5D"/>
    <w:rsid w:val="00DA7E33"/>
    <w:rsid w:val="00DB2719"/>
    <w:rsid w:val="00DC2A47"/>
    <w:rsid w:val="00E00D0D"/>
    <w:rsid w:val="00E00D58"/>
    <w:rsid w:val="00E12AA2"/>
    <w:rsid w:val="00E22005"/>
    <w:rsid w:val="00E60F0B"/>
    <w:rsid w:val="00E830D4"/>
    <w:rsid w:val="00E9047D"/>
    <w:rsid w:val="00ED7309"/>
    <w:rsid w:val="00EE0287"/>
    <w:rsid w:val="00F05640"/>
    <w:rsid w:val="00F06481"/>
    <w:rsid w:val="00F665A9"/>
    <w:rsid w:val="00F74B79"/>
    <w:rsid w:val="00F75B3F"/>
    <w:rsid w:val="00FB3A0C"/>
    <w:rsid w:val="00FB6FEF"/>
    <w:rsid w:val="00FC490F"/>
    <w:rsid w:val="00F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45008"/>
  <w15:chartTrackingRefBased/>
  <w15:docId w15:val="{A73A3436-F464-4B9C-B590-1A3355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FB8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rsid w:val="00900B0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0D0D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0"/>
    <w:rsid w:val="00E00D0D"/>
    <w:pPr>
      <w:jc w:val="both"/>
    </w:pPr>
    <w:rPr>
      <w:rFonts w:eastAsia="Baoli TC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E00D0D"/>
    <w:rPr>
      <w:rFonts w:ascii="Times New Roman" w:eastAsia="Baoli TC" w:hAnsi="Times New Roman" w:cs="Times New Roman"/>
      <w:sz w:val="24"/>
      <w:szCs w:val="24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1457B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457B4"/>
    <w:rPr>
      <w:rFonts w:ascii="Times New Roman" w:eastAsiaTheme="minorEastAsia" w:hAnsi="Times New Roman" w:cs="Times New Roman"/>
      <w:noProof/>
      <w:sz w:val="24"/>
      <w:szCs w:val="24"/>
      <w:lang w:eastAsia="en-AU"/>
    </w:rPr>
  </w:style>
  <w:style w:type="paragraph" w:customStyle="1" w:styleId="Pa12">
    <w:name w:val="Pa12"/>
    <w:basedOn w:val="Normal"/>
    <w:next w:val="Normal"/>
    <w:uiPriority w:val="99"/>
    <w:rsid w:val="007F3677"/>
    <w:pPr>
      <w:autoSpaceDE w:val="0"/>
      <w:autoSpaceDN w:val="0"/>
      <w:adjustRightInd w:val="0"/>
      <w:spacing w:line="241" w:lineRule="atLeast"/>
    </w:pPr>
    <w:rPr>
      <w:rFonts w:ascii="Arial" w:eastAsia="Times New Roman" w:hAnsi="Arial" w:cs="Arial"/>
      <w:lang w:val="en-NZ" w:eastAsia="en-NZ"/>
    </w:rPr>
  </w:style>
  <w:style w:type="paragraph" w:customStyle="1" w:styleId="pb-2">
    <w:name w:val="pb-2"/>
    <w:basedOn w:val="Normal"/>
    <w:rsid w:val="007F3677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A4"/>
    <w:uiPriority w:val="99"/>
    <w:rsid w:val="00687A0A"/>
    <w:rPr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687A0A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A0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efault">
    <w:name w:val="Default"/>
    <w:rsid w:val="009009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Revision">
    <w:name w:val="Revision"/>
    <w:hidden/>
    <w:uiPriority w:val="99"/>
    <w:semiHidden/>
    <w:rsid w:val="00823C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B3F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B3F"/>
    <w:rPr>
      <w:rFonts w:ascii="Times New Roman" w:eastAsiaTheme="minorEastAsia" w:hAnsi="Times New Roman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22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005"/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A4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71"/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644A-272A-42DC-B52F-CC369F76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Suleman</dc:creator>
  <cp:keywords/>
  <dc:description/>
  <cp:lastModifiedBy>Suleman Almerdasi</cp:lastModifiedBy>
  <cp:revision>2</cp:revision>
  <dcterms:created xsi:type="dcterms:W3CDTF">2023-10-16T23:38:00Z</dcterms:created>
  <dcterms:modified xsi:type="dcterms:W3CDTF">2023-10-16T23:38:00Z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7ce00f93,3e30d480,381558a1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2023-10-12T04:51:46Z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dad1740a-8835-4edd-ba06-cc5bfd1131f9</vt:lpwstr>
  </property>
  <property fmtid="{D5CDD505-2E9C-101B-9397-08002B2CF9AE}" pid="11" name="MSIP_Label_8c3d088b-6243-4963-a2e2-8b321ab7f8fc_ContentBits">
    <vt:lpwstr>1</vt:lpwstr>
  </property>
</Properties>
</file>