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2B21D677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9307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79CE5C" w14:textId="77777777" w:rsidR="0093075B" w:rsidRDefault="0093075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9ECDE5" w14:textId="4D704A84" w:rsidR="0093075B" w:rsidRPr="0042023D" w:rsidRDefault="0093075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023D">
              <w:rPr>
                <w:rFonts w:ascii="Arial" w:hAnsi="Arial" w:cs="Arial"/>
                <w:b/>
                <w:sz w:val="22"/>
                <w:szCs w:val="22"/>
              </w:rPr>
              <w:t xml:space="preserve">Arts therapy to create and deepen </w:t>
            </w:r>
            <w:r w:rsidR="0042023D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42023D">
              <w:rPr>
                <w:rFonts w:ascii="Arial" w:hAnsi="Arial" w:cs="Arial"/>
                <w:b/>
                <w:sz w:val="22"/>
                <w:szCs w:val="22"/>
              </w:rPr>
              <w:t>understanding of health promotion messages</w:t>
            </w:r>
            <w:r w:rsidR="0042023D">
              <w:rPr>
                <w:rFonts w:ascii="Arial" w:hAnsi="Arial" w:cs="Arial"/>
                <w:b/>
                <w:sz w:val="22"/>
                <w:szCs w:val="22"/>
              </w:rPr>
              <w:t xml:space="preserve"> for health inequities</w:t>
            </w:r>
          </w:p>
          <w:p w14:paraId="5A4DE24F" w14:textId="397C5A3E" w:rsidR="0093075B" w:rsidRPr="00242808" w:rsidRDefault="0093075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E3232">
        <w:trPr>
          <w:trHeight w:val="1408"/>
        </w:trPr>
        <w:tc>
          <w:tcPr>
            <w:tcW w:w="8640" w:type="dxa"/>
          </w:tcPr>
          <w:p w14:paraId="43447D91" w14:textId="77777777" w:rsidR="00A9020C" w:rsidRDefault="00A9020C" w:rsidP="00A9020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5" w14:textId="60B98DBB" w:rsidR="00DA7A71" w:rsidRPr="001E5D1F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A4DE256" w14:textId="2572E34C" w:rsidR="00DA7A71" w:rsidRPr="00C3262E" w:rsidRDefault="00DE323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C3262E">
              <w:rPr>
                <w:rFonts w:ascii="Arial" w:hAnsi="Arial" w:cs="Arial"/>
                <w:b/>
                <w:sz w:val="22"/>
                <w:szCs w:val="22"/>
              </w:rPr>
              <w:t xml:space="preserve">A skill-based workshop </w:t>
            </w:r>
            <w:r w:rsidR="00C3262E">
              <w:rPr>
                <w:rFonts w:ascii="Arial" w:hAnsi="Arial" w:cs="Arial"/>
                <w:b/>
                <w:sz w:val="22"/>
                <w:szCs w:val="22"/>
              </w:rPr>
              <w:t xml:space="preserve">led by an experienced arts therapist and GP </w:t>
            </w:r>
            <w:r w:rsidRPr="00C3262E">
              <w:rPr>
                <w:rFonts w:ascii="Arial" w:hAnsi="Arial" w:cs="Arial"/>
                <w:b/>
                <w:sz w:val="22"/>
                <w:szCs w:val="22"/>
              </w:rPr>
              <w:t>introducing</w:t>
            </w:r>
            <w:r w:rsidR="0093075B" w:rsidRPr="00C3262E">
              <w:rPr>
                <w:rFonts w:ascii="Arial" w:hAnsi="Arial" w:cs="Arial"/>
                <w:b/>
                <w:sz w:val="22"/>
                <w:szCs w:val="22"/>
              </w:rPr>
              <w:t xml:space="preserve"> how the arts can experientially be used to develop health promotion messages based on the successful </w:t>
            </w:r>
            <w:r w:rsidR="0093075B" w:rsidRP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Translating Health and Arts for New Knowledge and Understanding (THANKU) method</w:t>
            </w:r>
            <w:r w:rsidR="00522FF6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(1)</w:t>
            </w:r>
            <w:r w:rsidR="0093075B" w:rsidRP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.</w:t>
            </w:r>
            <w:r w:rsidRP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A</w:t>
            </w:r>
            <w:r w:rsidR="00890C3A" w:rsidRP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ims are:</w:t>
            </w:r>
          </w:p>
          <w:p w14:paraId="174FB5FC" w14:textId="680543EF" w:rsidR="00890C3A" w:rsidRPr="00C3262E" w:rsidRDefault="00890C3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13D6BFFA" w14:textId="452B10AF" w:rsidR="00890C3A" w:rsidRPr="00C3262E" w:rsidRDefault="00890C3A" w:rsidP="00890C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1. To engage health professionals/</w:t>
            </w:r>
            <w:r w:rsidR="00CE3917" w:rsidRP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researchers</w:t>
            </w:r>
            <w:r w:rsidRP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in using arts to explore a health equity issue of their choice and how it affects them in a personal/professional way and/or their communities.</w:t>
            </w:r>
          </w:p>
          <w:p w14:paraId="308F8B59" w14:textId="77777777" w:rsidR="00890C3A" w:rsidRPr="00C3262E" w:rsidRDefault="00890C3A" w:rsidP="00890C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  <w:p w14:paraId="0DE1B1A6" w14:textId="0783F9CA" w:rsidR="00890C3A" w:rsidRPr="00C3262E" w:rsidRDefault="00890C3A" w:rsidP="00890C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2. To enable health professionals working in health inequities to have basic skills </w:t>
            </w:r>
            <w:r w:rsidR="00DE3232" w:rsidRP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to use </w:t>
            </w:r>
            <w:r w:rsidRP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the arts to explore health issues.</w:t>
            </w:r>
          </w:p>
          <w:p w14:paraId="5A4DE257" w14:textId="6543E611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55D28B00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5A4DE25B" w14:textId="516339DD" w:rsidR="00DA7A71" w:rsidRDefault="00DE323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Participants will </w:t>
            </w:r>
            <w:r w:rsidR="009034D2">
              <w:rPr>
                <w:rFonts w:ascii="Arial" w:hAnsi="Arial" w:cs="Arial"/>
                <w:b/>
                <w:sz w:val="22"/>
                <w:szCs w:val="22"/>
              </w:rPr>
              <w:t xml:space="preserve">choose a topic of their interest, and then be led through a six-stage process </w:t>
            </w:r>
            <w:r w:rsidR="009034D2" w:rsidRPr="009034D2">
              <w:rPr>
                <w:rFonts w:ascii="Arial" w:hAnsi="Arial" w:cs="Arial"/>
                <w:b/>
                <w:sz w:val="22"/>
                <w:szCs w:val="22"/>
              </w:rPr>
              <w:t xml:space="preserve">explained </w:t>
            </w:r>
            <w:r w:rsidR="009034D2">
              <w:rPr>
                <w:rFonts w:ascii="Arial" w:hAnsi="Arial" w:cs="Arial"/>
                <w:b/>
                <w:sz w:val="22"/>
                <w:szCs w:val="22"/>
              </w:rPr>
              <w:t xml:space="preserve">using a slide presentation. </w:t>
            </w:r>
            <w:r w:rsidR="00C3262E">
              <w:rPr>
                <w:rFonts w:ascii="Arial" w:hAnsi="Arial" w:cs="Arial"/>
                <w:b/>
                <w:sz w:val="22"/>
                <w:szCs w:val="22"/>
              </w:rPr>
              <w:t>Cray</w:t>
            </w:r>
            <w:bookmarkStart w:id="0" w:name="_GoBack"/>
            <w:bookmarkEnd w:id="0"/>
            <w:r w:rsidR="00C3262E">
              <w:rPr>
                <w:rFonts w:ascii="Arial" w:hAnsi="Arial" w:cs="Arial"/>
                <w:b/>
                <w:sz w:val="22"/>
                <w:szCs w:val="22"/>
              </w:rPr>
              <w:t xml:space="preserve">ons and paper will be available; </w:t>
            </w:r>
            <w:r w:rsidR="009034D2">
              <w:rPr>
                <w:rFonts w:ascii="Arial" w:hAnsi="Arial" w:cs="Arial"/>
                <w:b/>
                <w:sz w:val="22"/>
                <w:szCs w:val="22"/>
              </w:rPr>
              <w:t>participants are welcome to bring their own</w:t>
            </w:r>
            <w:r w:rsidR="00C3262E">
              <w:rPr>
                <w:rFonts w:ascii="Arial" w:hAnsi="Arial" w:cs="Arial"/>
                <w:b/>
                <w:sz w:val="22"/>
                <w:szCs w:val="22"/>
              </w:rPr>
              <w:t xml:space="preserve"> materials</w:t>
            </w:r>
            <w:r w:rsidR="009034D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26EC5F3" w14:textId="5EACCA1A" w:rsidR="00D12FA9" w:rsidRDefault="00D12FA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8A4670" w14:textId="49258FEC" w:rsidR="00D12FA9" w:rsidRPr="00D12FA9" w:rsidRDefault="00D12FA9" w:rsidP="00D12FA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>1. Access –participant</w:t>
            </w:r>
            <w:r w:rsid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s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will be asked to choose a</w:t>
            </w:r>
            <w:r w:rsid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n image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>from their phone or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from many </w:t>
            </w:r>
            <w:proofErr w:type="gramStart"/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>spread</w:t>
            </w:r>
            <w:proofErr w:type="gramEnd"/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of on a flat surface. This will become a visual stimulus to access thoughts and feelings about how </w:t>
            </w:r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>the health issue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has touched their personal or professional life.</w:t>
            </w:r>
          </w:p>
          <w:p w14:paraId="4CBD1DDD" w14:textId="7CB90864" w:rsidR="00D12FA9" w:rsidRPr="00D12FA9" w:rsidRDefault="00D12FA9" w:rsidP="00D12FA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2. Yarning – participants pair off to discuss their chosen images and what it </w:t>
            </w:r>
            <w:proofErr w:type="gramStart"/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brings to </w:t>
            </w:r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>mind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about the topic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>.</w:t>
            </w:r>
          </w:p>
          <w:p w14:paraId="0E2F85B3" w14:textId="1C83F11A" w:rsidR="00D12FA9" w:rsidRPr="00D12FA9" w:rsidRDefault="00D12FA9" w:rsidP="00D12FA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>3. Ea</w:t>
            </w:r>
            <w:r w:rsid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ch participant will make an art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>work to represent that experience.</w:t>
            </w:r>
          </w:p>
          <w:p w14:paraId="5028D268" w14:textId="1FD2EF66" w:rsidR="00D12FA9" w:rsidRPr="00D12FA9" w:rsidRDefault="00D12FA9" w:rsidP="00D12FA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4. Participants will view their artwork </w:t>
            </w:r>
            <w:proofErr w:type="gramStart"/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>as a whole and</w:t>
            </w:r>
            <w:proofErr w:type="gramEnd"/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write keyword</w:t>
            </w:r>
            <w:r w:rsid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s on the drawing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>.</w:t>
            </w:r>
          </w:p>
          <w:p w14:paraId="491CCA54" w14:textId="0D08D48C" w:rsidR="00D12FA9" w:rsidRPr="00D12FA9" w:rsidRDefault="00D12FA9" w:rsidP="00D12FA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>5. P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articipants pair up </w:t>
            </w:r>
            <w:r w:rsid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to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share their work and discuss/respond to the other’s work thro</w:t>
            </w:r>
            <w:r w:rsid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ugh a dialogue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. </w:t>
            </w:r>
          </w:p>
          <w:p w14:paraId="708ADD97" w14:textId="6601A0AA" w:rsidR="00D12FA9" w:rsidRPr="00D12FA9" w:rsidRDefault="00D12FA9" w:rsidP="00D12FA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6. Participants </w:t>
            </w:r>
            <w:r w:rsid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are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asked to pick a ‘strength card’ laid out on the </w:t>
            </w:r>
            <w:r w:rsid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>tables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>. Depending on the time available, participants will briefly speak to the group about their experiences, insights, and mean</w:t>
            </w:r>
            <w:r w:rsidR="00C3262E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ings from the workshop, the strength card </w:t>
            </w:r>
            <w:r w:rsidRPr="00D12FA9">
              <w:rPr>
                <w:rFonts w:ascii="Arial" w:hAnsi="Arial" w:cs="Arial"/>
                <w:b/>
                <w:sz w:val="22"/>
                <w:szCs w:val="22"/>
                <w:lang w:val="en-AU"/>
              </w:rPr>
              <w:t>and what they are taking away with them.</w:t>
            </w:r>
          </w:p>
          <w:p w14:paraId="5A4DE25C" w14:textId="2B8191B3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DD1C50" w14:textId="091C3258" w:rsidR="002246F8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5BFB3CA2" w14:textId="2700E7F1" w:rsidR="00BD1651" w:rsidRPr="00BD1651" w:rsidRDefault="00BD1651" w:rsidP="002246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651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To experience the process of making health promotion messages from an alternative inspiration </w:t>
            </w:r>
            <w:proofErr w:type="gramStart"/>
            <w:r w:rsidRPr="00BD1651">
              <w:rPr>
                <w:rFonts w:ascii="Arial" w:hAnsi="Arial" w:cs="Arial"/>
                <w:b/>
                <w:sz w:val="22"/>
                <w:szCs w:val="22"/>
                <w:lang w:val="en-AU"/>
              </w:rPr>
              <w:t>through the use of</w:t>
            </w:r>
            <w:proofErr w:type="gramEnd"/>
            <w:r w:rsidRPr="00BD1651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art </w:t>
            </w:r>
          </w:p>
          <w:p w14:paraId="7883B980" w14:textId="26063344" w:rsidR="00BD1651" w:rsidRPr="00BD1651" w:rsidRDefault="00BD1651" w:rsidP="002246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651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To understand </w:t>
            </w:r>
            <w:r w:rsidR="003F186E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how </w:t>
            </w:r>
            <w:r w:rsidRPr="00BD1651">
              <w:rPr>
                <w:rFonts w:ascii="Arial" w:hAnsi="Arial" w:cs="Arial"/>
                <w:b/>
                <w:sz w:val="22"/>
                <w:szCs w:val="22"/>
                <w:lang w:val="en-AU"/>
              </w:rPr>
              <w:t>the arts</w:t>
            </w:r>
            <w:r w:rsidR="003F186E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can be used</w:t>
            </w:r>
            <w:r w:rsidRPr="00BD1651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for health inequities</w:t>
            </w:r>
          </w:p>
          <w:p w14:paraId="25BD95E4" w14:textId="43869F2B" w:rsidR="00BD1651" w:rsidRDefault="00BD1651" w:rsidP="002246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651">
              <w:rPr>
                <w:rFonts w:ascii="Arial" w:hAnsi="Arial" w:cs="Arial"/>
                <w:b/>
                <w:sz w:val="22"/>
                <w:szCs w:val="22"/>
              </w:rPr>
              <w:t>To reflect on one own role within the health promotion field</w:t>
            </w:r>
          </w:p>
          <w:p w14:paraId="1E95162E" w14:textId="54C8A1AD" w:rsidR="00522FF6" w:rsidRDefault="00522FF6" w:rsidP="00522F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DA8F2D" w14:textId="7D6CDEC6" w:rsidR="00522FF6" w:rsidRPr="00522FF6" w:rsidRDefault="0069627B" w:rsidP="00522FF6">
            <w:pPr>
              <w:pStyle w:val="ListParagraph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Reference:</w:t>
            </w:r>
          </w:p>
          <w:p w14:paraId="7657158B" w14:textId="5F48ACD9" w:rsidR="00522FF6" w:rsidRDefault="001E5D1F" w:rsidP="00522F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Gould GS, Stevenson L,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Bovill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M, Oliva D</w:t>
            </w:r>
            <w:r w:rsidR="00522FF6" w:rsidRPr="00522FF6">
              <w:rPr>
                <w:rFonts w:ascii="Arial" w:hAnsi="Arial" w:cs="Arial"/>
                <w:bCs/>
                <w:sz w:val="22"/>
                <w:szCs w:val="22"/>
                <w:lang w:val="en-US"/>
              </w:rPr>
              <w:t>, Ke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en J, Dimer L,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Gruppetta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</w:t>
            </w:r>
            <w:r w:rsidR="00522FF6" w:rsidRPr="00522FF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“Building strength in coming together”: A mixed methods study using the arts to explore smoking with staff working in Indigenous tobacco control. Health </w:t>
            </w:r>
            <w:r w:rsidR="00522FF6" w:rsidRPr="00522FF6"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t>Promotion J</w:t>
            </w:r>
            <w:r w:rsidR="004E756C">
              <w:rPr>
                <w:rFonts w:ascii="Arial" w:hAnsi="Arial" w:cs="Arial"/>
                <w:bCs/>
                <w:sz w:val="22"/>
                <w:szCs w:val="22"/>
                <w:lang w:val="en-US"/>
              </w:rPr>
              <w:t>ournal of Australia. 2018;</w:t>
            </w:r>
            <w:r w:rsidR="00522FF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hyperlink r:id="rId8" w:history="1">
              <w:r w:rsidR="00522FF6" w:rsidRPr="005359EF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https://onlinelibrary.wiley.com/doi/abs/10.1002/hpja.178</w:t>
              </w:r>
            </w:hyperlink>
          </w:p>
          <w:p w14:paraId="5A4DE263" w14:textId="61D2FD95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64E33"/>
    <w:multiLevelType w:val="hybridMultilevel"/>
    <w:tmpl w:val="36221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867F0"/>
    <w:multiLevelType w:val="hybridMultilevel"/>
    <w:tmpl w:val="ED16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191F"/>
    <w:rsid w:val="00026E39"/>
    <w:rsid w:val="0003525D"/>
    <w:rsid w:val="00077988"/>
    <w:rsid w:val="0008349E"/>
    <w:rsid w:val="000C05CE"/>
    <w:rsid w:val="00131D1E"/>
    <w:rsid w:val="001C3A37"/>
    <w:rsid w:val="001E5D1F"/>
    <w:rsid w:val="00211765"/>
    <w:rsid w:val="002246F8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186E"/>
    <w:rsid w:val="003F596D"/>
    <w:rsid w:val="0042023D"/>
    <w:rsid w:val="00485CB7"/>
    <w:rsid w:val="00490208"/>
    <w:rsid w:val="004B5B95"/>
    <w:rsid w:val="004C45A1"/>
    <w:rsid w:val="004E345D"/>
    <w:rsid w:val="004E756C"/>
    <w:rsid w:val="00522FF6"/>
    <w:rsid w:val="00564331"/>
    <w:rsid w:val="00590824"/>
    <w:rsid w:val="005E6606"/>
    <w:rsid w:val="005F7DC7"/>
    <w:rsid w:val="006605DB"/>
    <w:rsid w:val="00663BFF"/>
    <w:rsid w:val="0069627B"/>
    <w:rsid w:val="006C6E32"/>
    <w:rsid w:val="0070252B"/>
    <w:rsid w:val="00714C46"/>
    <w:rsid w:val="007A2A9C"/>
    <w:rsid w:val="007D2721"/>
    <w:rsid w:val="0082392D"/>
    <w:rsid w:val="008874BF"/>
    <w:rsid w:val="00890C3A"/>
    <w:rsid w:val="008C05AC"/>
    <w:rsid w:val="009034D2"/>
    <w:rsid w:val="0093075B"/>
    <w:rsid w:val="00932377"/>
    <w:rsid w:val="009B7881"/>
    <w:rsid w:val="00A112C8"/>
    <w:rsid w:val="00A165A3"/>
    <w:rsid w:val="00A1780F"/>
    <w:rsid w:val="00A22590"/>
    <w:rsid w:val="00A9020C"/>
    <w:rsid w:val="00AA1598"/>
    <w:rsid w:val="00AA5B46"/>
    <w:rsid w:val="00AB42C9"/>
    <w:rsid w:val="00B12CD1"/>
    <w:rsid w:val="00B20967"/>
    <w:rsid w:val="00B766BF"/>
    <w:rsid w:val="00BC5CBE"/>
    <w:rsid w:val="00BD1651"/>
    <w:rsid w:val="00C211D2"/>
    <w:rsid w:val="00C3262E"/>
    <w:rsid w:val="00C73E89"/>
    <w:rsid w:val="00C84789"/>
    <w:rsid w:val="00CA0DE6"/>
    <w:rsid w:val="00CB2597"/>
    <w:rsid w:val="00CC5CF2"/>
    <w:rsid w:val="00CD0335"/>
    <w:rsid w:val="00CE3917"/>
    <w:rsid w:val="00CE496D"/>
    <w:rsid w:val="00CE5D57"/>
    <w:rsid w:val="00D12FA9"/>
    <w:rsid w:val="00D71EFE"/>
    <w:rsid w:val="00DA45EE"/>
    <w:rsid w:val="00DA7A71"/>
    <w:rsid w:val="00DC2C64"/>
    <w:rsid w:val="00DE3232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2246F8"/>
    <w:pPr>
      <w:ind w:left="720"/>
      <w:contextualSpacing/>
    </w:pPr>
  </w:style>
  <w:style w:type="character" w:styleId="Hyperlink">
    <w:name w:val="Hyperlink"/>
    <w:basedOn w:val="DefaultParagraphFont"/>
    <w:unhideWhenUsed/>
    <w:rsid w:val="00522F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abs/10.1002/hpja.17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6911e96c-4cc4-42d5-8e43-f93924cf6a05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c8a2b7b-0bee-4c48-b0a6-23db8982d3b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2018-08-24T03:25:00Z</dcterms:created>
  <dcterms:modified xsi:type="dcterms:W3CDTF">2018-08-24T03:25:00Z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