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7C1206" w14:paraId="3CA33060" w14:textId="77777777" w:rsidTr="009F4EA0">
        <w:tc>
          <w:tcPr>
            <w:tcW w:w="8640" w:type="dxa"/>
            <w:shd w:val="clear" w:color="auto" w:fill="F2F2F2" w:themeFill="background1" w:themeFillShade="F2"/>
          </w:tcPr>
          <w:p w14:paraId="36D0111E" w14:textId="15BB6129" w:rsidR="00F71365" w:rsidRPr="007C1206" w:rsidRDefault="007C1206" w:rsidP="00706DED">
            <w:pPr>
              <w:jc w:val="both"/>
              <w:rPr>
                <w:rFonts w:ascii="Arial" w:hAnsi="Arial" w:cs="Arial"/>
                <w:b/>
                <w:i/>
                <w:iCs/>
                <w:sz w:val="22"/>
                <w:szCs w:val="22"/>
              </w:rPr>
            </w:pPr>
            <w:r w:rsidRPr="007C1206">
              <w:rPr>
                <w:rFonts w:ascii="Arial" w:hAnsi="Arial" w:cs="Arial"/>
                <w:b/>
                <w:i/>
                <w:iCs/>
                <w:sz w:val="22"/>
                <w:szCs w:val="22"/>
              </w:rPr>
              <w:t>Paper</w:t>
            </w:r>
          </w:p>
          <w:p w14:paraId="592B4CED" w14:textId="70D3E74A" w:rsidR="00F71365" w:rsidRPr="007C1206" w:rsidRDefault="00B70F47" w:rsidP="00706DED">
            <w:pPr>
              <w:jc w:val="both"/>
              <w:rPr>
                <w:rFonts w:ascii="Arial" w:hAnsi="Arial" w:cs="Arial"/>
                <w:bCs/>
                <w:sz w:val="22"/>
                <w:szCs w:val="22"/>
              </w:rPr>
            </w:pPr>
            <w:r w:rsidRPr="007C1206">
              <w:rPr>
                <w:rFonts w:ascii="Arial" w:hAnsi="Arial" w:cs="Arial"/>
                <w:bCs/>
                <w:sz w:val="22"/>
                <w:szCs w:val="22"/>
              </w:rPr>
              <w:t>Understanding the social acceptability of climate change adaptation actions using a wellbeing perspective: lessons from rural Australian communities</w:t>
            </w:r>
          </w:p>
          <w:p w14:paraId="3F7D1534" w14:textId="77777777" w:rsidR="00C8423A" w:rsidRPr="007C1206" w:rsidRDefault="00C8423A" w:rsidP="0065012F">
            <w:pPr>
              <w:tabs>
                <w:tab w:val="left" w:pos="3386"/>
              </w:tabs>
              <w:jc w:val="both"/>
              <w:rPr>
                <w:rFonts w:ascii="Arial" w:hAnsi="Arial" w:cs="Arial"/>
                <w:bCs/>
                <w:sz w:val="22"/>
                <w:szCs w:val="22"/>
              </w:rPr>
            </w:pPr>
          </w:p>
        </w:tc>
      </w:tr>
      <w:tr w:rsidR="00C8423A" w:rsidRPr="0003525D" w14:paraId="1A1C8C63" w14:textId="77777777" w:rsidTr="009F4EA0">
        <w:trPr>
          <w:trHeight w:val="3124"/>
        </w:trPr>
        <w:tc>
          <w:tcPr>
            <w:tcW w:w="8640" w:type="dxa"/>
          </w:tcPr>
          <w:p w14:paraId="5B83AD76" w14:textId="02DC6DE5" w:rsidR="00C8423A" w:rsidRDefault="00C8423A" w:rsidP="00706DED">
            <w:pPr>
              <w:jc w:val="both"/>
              <w:rPr>
                <w:rFonts w:ascii="Arial" w:hAnsi="Arial" w:cs="Arial"/>
                <w:bCs/>
                <w:sz w:val="22"/>
                <w:szCs w:val="22"/>
              </w:rPr>
            </w:pPr>
          </w:p>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181B49D1" w14:textId="7C54EE00" w:rsidR="00F71365" w:rsidRPr="00F71365" w:rsidRDefault="00F71365" w:rsidP="00706DED">
            <w:pPr>
              <w:jc w:val="both"/>
              <w:rPr>
                <w:rFonts w:ascii="Arial" w:hAnsi="Arial" w:cs="Arial"/>
                <w:bCs/>
                <w:sz w:val="22"/>
                <w:szCs w:val="22"/>
              </w:rPr>
            </w:pPr>
            <w:r>
              <w:rPr>
                <w:rFonts w:ascii="Arial" w:hAnsi="Arial" w:cs="Arial"/>
                <w:bCs/>
                <w:sz w:val="22"/>
                <w:szCs w:val="22"/>
              </w:rPr>
              <w:t xml:space="preserve">Many climate change adaptation actions involve making significant life changes. In Australia, both government, private sector and the community sector are investing </w:t>
            </w:r>
            <w:r w:rsidR="00B70F47">
              <w:rPr>
                <w:rFonts w:ascii="Arial" w:hAnsi="Arial" w:cs="Arial"/>
                <w:bCs/>
                <w:sz w:val="22"/>
                <w:szCs w:val="22"/>
              </w:rPr>
              <w:t xml:space="preserve">in programs and strategies intended </w:t>
            </w:r>
            <w:r>
              <w:rPr>
                <w:rFonts w:ascii="Arial" w:hAnsi="Arial" w:cs="Arial"/>
                <w:bCs/>
                <w:sz w:val="22"/>
                <w:szCs w:val="22"/>
              </w:rPr>
              <w:t>to support people</w:t>
            </w:r>
            <w:r w:rsidR="00B70F47">
              <w:rPr>
                <w:rFonts w:ascii="Arial" w:hAnsi="Arial" w:cs="Arial"/>
                <w:bCs/>
                <w:sz w:val="22"/>
                <w:szCs w:val="22"/>
              </w:rPr>
              <w:t xml:space="preserve"> to make adaptations that reduce their exposure to and risk of impact from i</w:t>
            </w:r>
            <w:r>
              <w:rPr>
                <w:rFonts w:ascii="Arial" w:hAnsi="Arial" w:cs="Arial"/>
                <w:bCs/>
                <w:sz w:val="22"/>
                <w:szCs w:val="22"/>
              </w:rPr>
              <w:t>ncreasing</w:t>
            </w:r>
            <w:r w:rsidR="00B70F47">
              <w:rPr>
                <w:rFonts w:ascii="Arial" w:hAnsi="Arial" w:cs="Arial"/>
                <w:bCs/>
                <w:sz w:val="22"/>
                <w:szCs w:val="22"/>
              </w:rPr>
              <w:t xml:space="preserve">ly frequent and intense </w:t>
            </w:r>
            <w:r>
              <w:rPr>
                <w:rFonts w:ascii="Arial" w:hAnsi="Arial" w:cs="Arial"/>
                <w:bCs/>
                <w:sz w:val="22"/>
                <w:szCs w:val="22"/>
              </w:rPr>
              <w:t>flood</w:t>
            </w:r>
            <w:r w:rsidR="00B70F47">
              <w:rPr>
                <w:rFonts w:ascii="Arial" w:hAnsi="Arial" w:cs="Arial"/>
                <w:bCs/>
                <w:sz w:val="22"/>
                <w:szCs w:val="22"/>
              </w:rPr>
              <w:t>s</w:t>
            </w:r>
            <w:r>
              <w:rPr>
                <w:rFonts w:ascii="Arial" w:hAnsi="Arial" w:cs="Arial"/>
                <w:bCs/>
                <w:sz w:val="22"/>
                <w:szCs w:val="22"/>
              </w:rPr>
              <w:t>, drought</w:t>
            </w:r>
            <w:r w:rsidR="00B70F47">
              <w:rPr>
                <w:rFonts w:ascii="Arial" w:hAnsi="Arial" w:cs="Arial"/>
                <w:bCs/>
                <w:sz w:val="22"/>
                <w:szCs w:val="22"/>
              </w:rPr>
              <w:t>s</w:t>
            </w:r>
            <w:r>
              <w:rPr>
                <w:rFonts w:ascii="Arial" w:hAnsi="Arial" w:cs="Arial"/>
                <w:bCs/>
                <w:sz w:val="22"/>
                <w:szCs w:val="22"/>
              </w:rPr>
              <w:t>, bushfire</w:t>
            </w:r>
            <w:r w:rsidR="00B70F47">
              <w:rPr>
                <w:rFonts w:ascii="Arial" w:hAnsi="Arial" w:cs="Arial"/>
                <w:bCs/>
                <w:sz w:val="22"/>
                <w:szCs w:val="22"/>
              </w:rPr>
              <w:t>s</w:t>
            </w:r>
            <w:r>
              <w:rPr>
                <w:rFonts w:ascii="Arial" w:hAnsi="Arial" w:cs="Arial"/>
                <w:bCs/>
                <w:sz w:val="22"/>
                <w:szCs w:val="22"/>
              </w:rPr>
              <w:t xml:space="preserve"> and severe storms</w:t>
            </w:r>
            <w:r w:rsidR="00B70F47">
              <w:rPr>
                <w:rFonts w:ascii="Arial" w:hAnsi="Arial" w:cs="Arial"/>
                <w:bCs/>
                <w:sz w:val="22"/>
                <w:szCs w:val="22"/>
              </w:rPr>
              <w:t xml:space="preserve">. However, social licence for different types of adaptation action varies significantly. Understanding when and why an adaptation action, policy or program will be considered acceptable or unacceptable is critical to successful climate change adaptation. Every adaptation action has potential to affect human wellbeing – and these impacts in turn influence both the likelihood of engaging in adaptation actions, and their social acceptability. Understanding the ways different adaptation actions affect human wellbeing provides an important lens that can be used to improve design of adaptation policies and programs. </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3BA52864" w14:textId="2F9EC3F2" w:rsidR="00F71365" w:rsidRPr="00F71365" w:rsidRDefault="00D34F9E" w:rsidP="00706DED">
            <w:pPr>
              <w:jc w:val="both"/>
              <w:rPr>
                <w:rFonts w:ascii="Arial" w:hAnsi="Arial" w:cs="Arial"/>
                <w:bCs/>
                <w:sz w:val="22"/>
                <w:szCs w:val="22"/>
              </w:rPr>
            </w:pPr>
            <w:r>
              <w:rPr>
                <w:rFonts w:ascii="Arial" w:hAnsi="Arial" w:cs="Arial"/>
                <w:bCs/>
                <w:sz w:val="22"/>
                <w:szCs w:val="22"/>
              </w:rPr>
              <w:t>The objectives of this paper are to examine the extent to which the acceptability of climate change actions can be understood through understanding how they are likely to impact on key factors known to influence a person’s subjective wellbeing, and implications of this for designing adaptation policies and programs</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784EFFF7" w14:textId="2D1BF819" w:rsidR="00B70F47" w:rsidRPr="00B70F47" w:rsidRDefault="00D34F9E" w:rsidP="00706DED">
            <w:pPr>
              <w:jc w:val="both"/>
              <w:rPr>
                <w:rFonts w:ascii="Arial" w:hAnsi="Arial" w:cs="Arial"/>
                <w:bCs/>
                <w:sz w:val="22"/>
                <w:szCs w:val="22"/>
              </w:rPr>
            </w:pPr>
            <w:r>
              <w:rPr>
                <w:rFonts w:ascii="Arial" w:hAnsi="Arial" w:cs="Arial"/>
                <w:bCs/>
                <w:sz w:val="22"/>
                <w:szCs w:val="22"/>
              </w:rPr>
              <w:t>Questions asking about the social acceptability of different climate change adaptation actions were included in the 2024 Regional Wellbeing Survey, a survey of 15,000 Australians conducted annually that also asks detailed questions measuring wellbeing, exposure to natural hazard events, and recovery of wellbeing after these events.</w:t>
            </w:r>
            <w:r w:rsidR="00A87C90">
              <w:rPr>
                <w:rFonts w:ascii="Arial" w:hAnsi="Arial" w:cs="Arial"/>
                <w:bCs/>
                <w:sz w:val="22"/>
                <w:szCs w:val="22"/>
              </w:rPr>
              <w:t xml:space="preserve"> Respondents were presented with a series of statements about different adaptation actions that framed them as involving higher and lower degrees of choice, autonomy, and shared responsibility between individuals and </w:t>
            </w:r>
            <w:proofErr w:type="gramStart"/>
            <w:r w:rsidR="00A87C90">
              <w:rPr>
                <w:rFonts w:ascii="Arial" w:hAnsi="Arial" w:cs="Arial"/>
                <w:bCs/>
                <w:sz w:val="22"/>
                <w:szCs w:val="22"/>
              </w:rPr>
              <w:t>society as a whole</w:t>
            </w:r>
            <w:proofErr w:type="gramEnd"/>
            <w:r w:rsidR="00A87C90">
              <w:rPr>
                <w:rFonts w:ascii="Arial" w:hAnsi="Arial" w:cs="Arial"/>
                <w:bCs/>
                <w:sz w:val="22"/>
                <w:szCs w:val="22"/>
              </w:rPr>
              <w:t>.</w:t>
            </w:r>
            <w:r>
              <w:rPr>
                <w:rFonts w:ascii="Arial" w:hAnsi="Arial" w:cs="Arial"/>
                <w:bCs/>
                <w:sz w:val="22"/>
                <w:szCs w:val="22"/>
              </w:rPr>
              <w:t xml:space="preserve"> Bivariate analysis and statistical modelling were used to examine the linkages between acceptance of climate change adaptation action, current wellbeing and wellbeing components including autonomy, competence and relatedness, and experience of natural hazards. </w:t>
            </w:r>
          </w:p>
          <w:p w14:paraId="015EFC6C" w14:textId="77777777" w:rsidR="0065012F" w:rsidRDefault="0065012F"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512C904B" w:rsidR="0065012F" w:rsidRDefault="00D34F9E" w:rsidP="00706DED">
            <w:pPr>
              <w:jc w:val="both"/>
              <w:rPr>
                <w:rFonts w:ascii="Arial" w:hAnsi="Arial" w:cs="Arial"/>
                <w:bCs/>
                <w:sz w:val="22"/>
                <w:szCs w:val="22"/>
              </w:rPr>
            </w:pPr>
            <w:r>
              <w:rPr>
                <w:rFonts w:ascii="Arial" w:hAnsi="Arial" w:cs="Arial"/>
                <w:bCs/>
                <w:sz w:val="22"/>
                <w:szCs w:val="22"/>
              </w:rPr>
              <w:t>The findings show that climate change adaptation actions are significantly less likely to be considered acceptable when they are framed as involving a loss of personal autonomy or limiting personal choices. Climate change adaptation actions framed as</w:t>
            </w:r>
            <w:r w:rsidR="00A87C90">
              <w:rPr>
                <w:rFonts w:ascii="Arial" w:hAnsi="Arial" w:cs="Arial"/>
                <w:bCs/>
                <w:sz w:val="22"/>
                <w:szCs w:val="22"/>
              </w:rPr>
              <w:t xml:space="preserve"> enabling personal choice had higher support.  </w:t>
            </w:r>
            <w:r>
              <w:rPr>
                <w:rFonts w:ascii="Arial" w:hAnsi="Arial" w:cs="Arial"/>
                <w:bCs/>
                <w:sz w:val="22"/>
                <w:szCs w:val="22"/>
              </w:rPr>
              <w:t xml:space="preserve"> </w:t>
            </w:r>
            <w:r w:rsidR="00A87C90">
              <w:rPr>
                <w:rFonts w:ascii="Arial" w:hAnsi="Arial" w:cs="Arial"/>
                <w:bCs/>
                <w:sz w:val="22"/>
                <w:szCs w:val="22"/>
              </w:rPr>
              <w:t xml:space="preserve">Those with lower wellbeing are less likely to find any adaptation action acceptable or feasible, with specific aspects of wellbeing predicting lower social acceptability. However, those with lower wellbeing – who often include those often considered as vulnerable or marginalised in respects other than climate change – were more likely to consider adaptation actions acceptable where they involved an element of support from institutions to enable adaptation.  </w:t>
            </w:r>
          </w:p>
          <w:p w14:paraId="587260BC" w14:textId="77777777" w:rsidR="00D34F9E" w:rsidRPr="00D34F9E" w:rsidRDefault="00D34F9E" w:rsidP="00706DED">
            <w:pPr>
              <w:jc w:val="both"/>
              <w:rPr>
                <w:rFonts w:ascii="Arial" w:hAnsi="Arial" w:cs="Arial"/>
                <w:bCs/>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lastRenderedPageBreak/>
              <w:t>S</w:t>
            </w:r>
            <w:r w:rsidRPr="0065012F">
              <w:rPr>
                <w:rFonts w:ascii="Arial" w:hAnsi="Arial" w:cs="Arial"/>
                <w:b/>
                <w:sz w:val="22"/>
                <w:szCs w:val="22"/>
              </w:rPr>
              <w:t xml:space="preserve">ignificance of the work for policy and practice </w:t>
            </w:r>
          </w:p>
          <w:p w14:paraId="05DB7FED" w14:textId="40AB9F63" w:rsidR="00A87C90" w:rsidRPr="00A87C90" w:rsidRDefault="00A87C90" w:rsidP="00706DED">
            <w:pPr>
              <w:jc w:val="both"/>
              <w:rPr>
                <w:rFonts w:ascii="Arial" w:hAnsi="Arial" w:cs="Arial"/>
                <w:bCs/>
                <w:sz w:val="22"/>
                <w:szCs w:val="22"/>
              </w:rPr>
            </w:pPr>
            <w:r>
              <w:rPr>
                <w:rFonts w:ascii="Arial" w:hAnsi="Arial" w:cs="Arial"/>
                <w:bCs/>
                <w:sz w:val="22"/>
                <w:szCs w:val="22"/>
              </w:rPr>
              <w:t xml:space="preserve">This work points to a need to explicitly design climate change adaptation policies and programs to address wellbeing impacts. Ensuring adaptation policies and programs are designed to enable individuals to have autonomy and choice will increase likelihood of both social </w:t>
            </w:r>
            <w:proofErr w:type="gramStart"/>
            <w:r>
              <w:rPr>
                <w:rFonts w:ascii="Arial" w:hAnsi="Arial" w:cs="Arial"/>
                <w:bCs/>
                <w:sz w:val="22"/>
                <w:szCs w:val="22"/>
              </w:rPr>
              <w:t>acceptance</w:t>
            </w:r>
            <w:proofErr w:type="gramEnd"/>
            <w:r>
              <w:rPr>
                <w:rFonts w:ascii="Arial" w:hAnsi="Arial" w:cs="Arial"/>
                <w:bCs/>
                <w:sz w:val="22"/>
                <w:szCs w:val="22"/>
              </w:rPr>
              <w:t xml:space="preserve">, and of individuals successfully maintaining or improving their wellbeing through engaging in adaptation. </w:t>
            </w:r>
          </w:p>
          <w:p w14:paraId="43CB2428"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522713C3" w14:textId="130E7488" w:rsidR="00B70F47" w:rsidRPr="00C26081" w:rsidRDefault="00B70F47" w:rsidP="00247C60"/>
    <w:sectPr w:rsidR="00B70F47"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17AD0"/>
    <w:rsid w:val="0065012F"/>
    <w:rsid w:val="0068043B"/>
    <w:rsid w:val="00681CA7"/>
    <w:rsid w:val="007C1206"/>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86E5B"/>
    <w:rsid w:val="00A87C90"/>
    <w:rsid w:val="00B026E8"/>
    <w:rsid w:val="00B70F47"/>
    <w:rsid w:val="00BA0872"/>
    <w:rsid w:val="00BA26BB"/>
    <w:rsid w:val="00BC6810"/>
    <w:rsid w:val="00BE0B4D"/>
    <w:rsid w:val="00BE58D6"/>
    <w:rsid w:val="00C26081"/>
    <w:rsid w:val="00C4126D"/>
    <w:rsid w:val="00C76C99"/>
    <w:rsid w:val="00C8423A"/>
    <w:rsid w:val="00CE53FE"/>
    <w:rsid w:val="00D05AF5"/>
    <w:rsid w:val="00D34F9E"/>
    <w:rsid w:val="00D716AD"/>
    <w:rsid w:val="00DB7929"/>
    <w:rsid w:val="00DD1BB3"/>
    <w:rsid w:val="00E612FF"/>
    <w:rsid w:val="00EB1B31"/>
    <w:rsid w:val="00F71365"/>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6911e96c-4cc4-42d5-8e43-f93924cf6a05"/>
    <ds:schemaRef ds:uri="http://purl.org/dc/dcmitype/"/>
    <ds:schemaRef ds:uri="cab52c9b-ab33-4221-8af9-54f8f2b86a80"/>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c8a2b7b-0bee-4c48-b0a6-23db8982d3bc"/>
    <ds:schemaRef ds:uri="http://www.w3.org/XML/1998/namespace"/>
    <ds:schemaRef ds:uri="http://purl.org/dc/terms/"/>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6958BB09-1074-408D-94DB-13677A27A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530</Words>
  <Characters>3025</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2025-03-01T10:21:00Z</dcterms:created>
  <dcterms:modified xsi:type="dcterms:W3CDTF">2025-08-13T18:57:00Z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SIP_Label_bf6fef03-d487-4433-8e43-6b81c0a1b7be_Enabled">
    <vt:lpwstr>true</vt:lpwstr>
  </property>
  <property fmtid="{D5CDD505-2E9C-101B-9397-08002B2CF9AE}" pid="5" name="MSIP_Label_bf6fef03-d487-4433-8e43-6b81c0a1b7be_SetDate">
    <vt:lpwstr>2025-03-01T08:51:46Z</vt:lpwstr>
  </property>
  <property fmtid="{D5CDD505-2E9C-101B-9397-08002B2CF9AE}" pid="6" name="MSIP_Label_bf6fef03-d487-4433-8e43-6b81c0a1b7be_Method">
    <vt:lpwstr>Standard</vt:lpwstr>
  </property>
  <property fmtid="{D5CDD505-2E9C-101B-9397-08002B2CF9AE}" pid="7" name="MSIP_Label_bf6fef03-d487-4433-8e43-6b81c0a1b7be_Name">
    <vt:lpwstr>Unclassified</vt:lpwstr>
  </property>
  <property fmtid="{D5CDD505-2E9C-101B-9397-08002B2CF9AE}" pid="8" name="MSIP_Label_bf6fef03-d487-4433-8e43-6b81c0a1b7be_SiteId">
    <vt:lpwstr>1daf5147-a543-4707-a2fb-2acf0b2a3936</vt:lpwstr>
  </property>
  <property fmtid="{D5CDD505-2E9C-101B-9397-08002B2CF9AE}" pid="9" name="MSIP_Label_bf6fef03-d487-4433-8e43-6b81c0a1b7be_ActionId">
    <vt:lpwstr>0efa6ea7-11a5-4c9f-b844-3959b391d2f0</vt:lpwstr>
  </property>
  <property fmtid="{D5CDD505-2E9C-101B-9397-08002B2CF9AE}" pid="10" name="MSIP_Label_bf6fef03-d487-4433-8e43-6b81c0a1b7be_ContentBits">
    <vt:lpwstr>0</vt:lpwstr>
  </property>
  <property fmtid="{D5CDD505-2E9C-101B-9397-08002B2CF9AE}" pid="11" name="MSIP_Label_bf6fef03-d487-4433-8e43-6b81c0a1b7be_Tag">
    <vt:lpwstr>10, 3, 0, 1</vt:lpwstr>
  </property>
</Properties>
</file>