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3E3BD286" w14:textId="77777777" w:rsidR="00FD0EDE" w:rsidRPr="00092C4A" w:rsidRDefault="00FD0EDE" w:rsidP="00FD0ED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92C4A">
              <w:rPr>
                <w:rFonts w:ascii="Arial" w:hAnsi="Arial" w:cs="Arial"/>
                <w:b/>
                <w:sz w:val="22"/>
                <w:szCs w:val="22"/>
              </w:rPr>
              <w:t xml:space="preserve">Reducing health inequalities for lesbian, gay, bisexual, trans </w:t>
            </w:r>
            <w:r w:rsidR="00E41FEC" w:rsidRPr="00092C4A">
              <w:rPr>
                <w:rFonts w:ascii="Arial" w:hAnsi="Arial" w:cs="Arial"/>
                <w:b/>
                <w:sz w:val="22"/>
                <w:szCs w:val="22"/>
              </w:rPr>
              <w:t xml:space="preserve">&amp; </w:t>
            </w:r>
            <w:r w:rsidRPr="00092C4A">
              <w:rPr>
                <w:rFonts w:ascii="Arial" w:hAnsi="Arial" w:cs="Arial"/>
                <w:b/>
                <w:sz w:val="22"/>
                <w:szCs w:val="22"/>
              </w:rPr>
              <w:t xml:space="preserve">intersex (LGBTI) people in six countries: An innovative European training programme to improve the knowledge, skills, </w:t>
            </w:r>
            <w:r w:rsidR="00E41FEC" w:rsidRPr="00092C4A">
              <w:rPr>
                <w:rFonts w:ascii="Arial" w:hAnsi="Arial" w:cs="Arial"/>
                <w:b/>
                <w:sz w:val="22"/>
                <w:szCs w:val="22"/>
              </w:rPr>
              <w:t xml:space="preserve">&amp; </w:t>
            </w:r>
            <w:r w:rsidRPr="00092C4A">
              <w:rPr>
                <w:rFonts w:ascii="Arial" w:hAnsi="Arial" w:cs="Arial"/>
                <w:b/>
                <w:sz w:val="22"/>
                <w:szCs w:val="22"/>
              </w:rPr>
              <w:t>attitudes of health professionals in caring for LGBTI people*</w:t>
            </w:r>
          </w:p>
          <w:p w14:paraId="5A4DE24F" w14:textId="18598B25" w:rsidR="00E41FEC" w:rsidRPr="00242808" w:rsidRDefault="00E41FEC" w:rsidP="00FD0E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2A0B8E29" w14:textId="77777777" w:rsidR="00E41FEC" w:rsidRDefault="00E41FEC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A2399C" w14:textId="77777777" w:rsidR="00FD0EDE" w:rsidRDefault="00FD0EDE" w:rsidP="00FD0ED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2188CE52" w14:textId="016B6A03" w:rsidR="00FD0EDE" w:rsidRDefault="00FD0EDE" w:rsidP="00FD0E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Lesbian, Gay, Bisexual, Trans, </w:t>
            </w:r>
            <w:r w:rsidR="00E41FEC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sz w:val="22"/>
                <w:szCs w:val="22"/>
              </w:rPr>
              <w:t>Intersex (LGBTI) people commonly experience a range of health inequaliti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es </w:t>
            </w:r>
            <w:r w:rsidR="00E41FEC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sz w:val="22"/>
                <w:szCs w:val="22"/>
              </w:rPr>
              <w:t xml:space="preserve">barriers to healthcare. This paper draws on the European Commission’s Health4LGBTI project to highlight these inequalities </w:t>
            </w:r>
            <w:r w:rsidR="00E41FEC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sz w:val="22"/>
                <w:szCs w:val="22"/>
              </w:rPr>
              <w:t xml:space="preserve">their causes in relation to healthcare. </w:t>
            </w:r>
            <w:r w:rsidR="00E41FEC">
              <w:rPr>
                <w:rFonts w:ascii="Arial" w:hAnsi="Arial" w:cs="Arial"/>
                <w:sz w:val="22"/>
                <w:szCs w:val="22"/>
              </w:rPr>
              <w:t>W</w:t>
            </w:r>
            <w:r>
              <w:rPr>
                <w:rFonts w:ascii="Arial" w:hAnsi="Arial" w:cs="Arial"/>
                <w:sz w:val="22"/>
                <w:szCs w:val="22"/>
              </w:rPr>
              <w:t>e present a</w:t>
            </w:r>
            <w:r w:rsidR="00E41FEC">
              <w:rPr>
                <w:rFonts w:ascii="Arial" w:hAnsi="Arial" w:cs="Arial"/>
                <w:sz w:val="22"/>
                <w:szCs w:val="22"/>
              </w:rPr>
              <w:t xml:space="preserve">n </w:t>
            </w:r>
            <w:r>
              <w:rPr>
                <w:rFonts w:ascii="Arial" w:hAnsi="Arial" w:cs="Arial"/>
                <w:sz w:val="22"/>
                <w:szCs w:val="22"/>
              </w:rPr>
              <w:t xml:space="preserve">innovative European training programme to address these inequalities which aims to improve the knowledge, skills </w:t>
            </w:r>
            <w:r w:rsidR="00E41FEC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sz w:val="22"/>
                <w:szCs w:val="22"/>
              </w:rPr>
              <w:t xml:space="preserve">attitudes of health professionals in caring for LGBTI people. </w:t>
            </w:r>
          </w:p>
          <w:p w14:paraId="185FDF8E" w14:textId="77777777" w:rsidR="00FD0EDE" w:rsidRDefault="00FD0EDE" w:rsidP="00FD0E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10142B" w14:textId="77777777" w:rsidR="00FD0EDE" w:rsidRDefault="00FD0EDE" w:rsidP="00FD0ED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036E93DF" w14:textId="36679925" w:rsidR="00E41FEC" w:rsidRDefault="00E41FEC" w:rsidP="00FD0E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FD0ED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narrative </w:t>
            </w:r>
            <w:r w:rsidR="00FD0EDE"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r>
              <w:rPr>
                <w:rFonts w:ascii="Arial" w:hAnsi="Arial" w:cs="Arial"/>
                <w:sz w:val="22"/>
                <w:szCs w:val="22"/>
              </w:rPr>
              <w:t>of primary research, &amp; a comprehensive scoping review of grey literature from 27 European countries was conducted on the inequalities experienced by LGBTI people, &amp; the barriers faced by health professionals when providing care.</w:t>
            </w:r>
          </w:p>
          <w:p w14:paraId="50E27755" w14:textId="641978E2" w:rsidR="00FD0EDE" w:rsidRDefault="00E41FEC" w:rsidP="00FD0EDE">
            <w:pPr>
              <w:jc w:val="both"/>
              <w:rPr>
                <w:rFonts w:ascii="Arial" w:hAnsi="Arial" w:cs="Arial"/>
                <w:sz w:val="22"/>
                <w:szCs w:val="22"/>
                <w:vertAlign w:val="sub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Two fo</w:t>
            </w:r>
            <w:r w:rsidR="00FD0EDE">
              <w:rPr>
                <w:rFonts w:ascii="Arial" w:hAnsi="Arial" w:cs="Arial"/>
                <w:sz w:val="22"/>
                <w:szCs w:val="22"/>
              </w:rPr>
              <w:t xml:space="preserve">cus group studies were </w:t>
            </w:r>
            <w:r>
              <w:rPr>
                <w:rFonts w:ascii="Arial" w:hAnsi="Arial" w:cs="Arial"/>
                <w:sz w:val="22"/>
                <w:szCs w:val="22"/>
              </w:rPr>
              <w:t xml:space="preserve">also </w:t>
            </w:r>
            <w:r w:rsidR="00FD0EDE">
              <w:rPr>
                <w:rFonts w:ascii="Arial" w:hAnsi="Arial" w:cs="Arial"/>
                <w:sz w:val="22"/>
                <w:szCs w:val="22"/>
              </w:rPr>
              <w:t xml:space="preserve">conducted with LGBTI people </w:t>
            </w:r>
            <w:r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 w:rsidR="00FD0EDE">
              <w:rPr>
                <w:rFonts w:ascii="Arial" w:hAnsi="Arial" w:cs="Arial"/>
                <w:sz w:val="22"/>
                <w:szCs w:val="22"/>
              </w:rPr>
              <w:t>health professionals in six EU countries (</w:t>
            </w:r>
            <w:r w:rsidR="002D6AB8">
              <w:rPr>
                <w:rFonts w:ascii="Arial" w:hAnsi="Arial" w:cs="Arial"/>
                <w:sz w:val="22"/>
                <w:szCs w:val="22"/>
              </w:rPr>
              <w:t>n=103</w:t>
            </w:r>
            <w:r w:rsidR="00FD0EDE">
              <w:rPr>
                <w:rFonts w:ascii="Arial" w:hAnsi="Arial" w:cs="Arial"/>
                <w:sz w:val="22"/>
                <w:szCs w:val="22"/>
              </w:rPr>
              <w:t>).</w:t>
            </w:r>
            <w:r>
              <w:rPr>
                <w:rFonts w:ascii="Arial" w:hAnsi="Arial" w:cs="Arial"/>
                <w:sz w:val="22"/>
                <w:szCs w:val="22"/>
              </w:rPr>
              <w:t xml:space="preserve"> A </w:t>
            </w:r>
            <w:r w:rsidR="00FD0EDE">
              <w:rPr>
                <w:rFonts w:ascii="Arial" w:hAnsi="Arial" w:cs="Arial"/>
                <w:sz w:val="22"/>
                <w:szCs w:val="22"/>
              </w:rPr>
              <w:t>training package for health professionals on LGBTI issues related to health</w:t>
            </w:r>
            <w:r>
              <w:rPr>
                <w:rFonts w:ascii="Arial" w:hAnsi="Arial" w:cs="Arial"/>
                <w:sz w:val="22"/>
                <w:szCs w:val="22"/>
              </w:rPr>
              <w:t>(care)</w:t>
            </w:r>
            <w:r w:rsidR="00FD0EDE">
              <w:rPr>
                <w:rFonts w:ascii="Arial" w:hAnsi="Arial" w:cs="Arial"/>
                <w:sz w:val="22"/>
                <w:szCs w:val="22"/>
              </w:rPr>
              <w:t xml:space="preserve"> was</w:t>
            </w:r>
            <w:r>
              <w:rPr>
                <w:rFonts w:ascii="Arial" w:hAnsi="Arial" w:cs="Arial"/>
                <w:sz w:val="22"/>
                <w:szCs w:val="22"/>
              </w:rPr>
              <w:t xml:space="preserve"> then</w:t>
            </w:r>
            <w:r w:rsidR="00FD0EDE">
              <w:rPr>
                <w:rFonts w:ascii="Arial" w:hAnsi="Arial" w:cs="Arial"/>
                <w:sz w:val="22"/>
                <w:szCs w:val="22"/>
              </w:rPr>
              <w:t xml:space="preserve"> developed </w:t>
            </w:r>
            <w:r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 w:rsidR="00FD0EDE">
              <w:rPr>
                <w:rFonts w:ascii="Arial" w:hAnsi="Arial" w:cs="Arial"/>
                <w:sz w:val="22"/>
                <w:szCs w:val="22"/>
              </w:rPr>
              <w:t>piloted amongst participants with different professional backgrounds across diverse European settings.</w:t>
            </w:r>
          </w:p>
          <w:p w14:paraId="1B08DD2F" w14:textId="77777777" w:rsidR="00FD0EDE" w:rsidRDefault="00FD0EDE" w:rsidP="00FD0ED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1A1DBB" w14:textId="77777777" w:rsidR="00FD0EDE" w:rsidRDefault="00FD0EDE" w:rsidP="00FD0ED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0AF3579E" w14:textId="4678344D" w:rsidR="00FD0EDE" w:rsidRDefault="00FD0EDE" w:rsidP="00FD0E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Data confirmed the existence of health inequalities </w:t>
            </w:r>
            <w:r w:rsidR="00E41FEC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sz w:val="22"/>
                <w:szCs w:val="22"/>
              </w:rPr>
              <w:t xml:space="preserve">barriers in health settings with LGBTI people reporting unfavourable experiences of health care. Cultural </w:t>
            </w:r>
            <w:r w:rsidR="00E41FEC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sz w:val="22"/>
                <w:szCs w:val="22"/>
              </w:rPr>
              <w:t xml:space="preserve">social norms that prefer </w:t>
            </w:r>
            <w:r w:rsidR="00E41FEC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sz w:val="22"/>
                <w:szCs w:val="22"/>
              </w:rPr>
              <w:t>prioritise heterosexuality</w:t>
            </w:r>
            <w:r w:rsidR="0062522A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minority stress</w:t>
            </w:r>
            <w:r w:rsidR="0062522A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 xml:space="preserve">discrimination </w:t>
            </w:r>
            <w:r w:rsidR="00E41FEC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sz w:val="22"/>
                <w:szCs w:val="22"/>
              </w:rPr>
              <w:t xml:space="preserve">stigma emerged as root causes. Inequalities pertaining to LGBTI health </w:t>
            </w:r>
            <w:r w:rsidR="00E41FEC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sz w:val="22"/>
                <w:szCs w:val="22"/>
              </w:rPr>
              <w:t xml:space="preserve">healthcare varied depending on gender, age, income </w:t>
            </w:r>
            <w:r w:rsidR="00E41FEC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sz w:val="22"/>
                <w:szCs w:val="22"/>
              </w:rPr>
              <w:t xml:space="preserve">disability as well as between LGBTI groupings. Based on the data, four training modules were developed on: awareness raising, terminology </w:t>
            </w:r>
            <w:r w:rsidR="00E41FEC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sz w:val="22"/>
                <w:szCs w:val="22"/>
              </w:rPr>
              <w:t>LGBTI concepts; physical</w:t>
            </w:r>
            <w:r w:rsidR="00E41FEC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 xml:space="preserve">mental health inequalities </w:t>
            </w:r>
            <w:r w:rsidR="00E41FEC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sz w:val="22"/>
                <w:szCs w:val="22"/>
              </w:rPr>
              <w:t xml:space="preserve">needs; inclusive communication </w:t>
            </w:r>
            <w:r w:rsidR="00E41FEC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sz w:val="22"/>
                <w:szCs w:val="22"/>
              </w:rPr>
              <w:t xml:space="preserve">practice; </w:t>
            </w:r>
            <w:r w:rsidR="00E41FEC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sz w:val="22"/>
                <w:szCs w:val="22"/>
              </w:rPr>
              <w:t xml:space="preserve">trans </w:t>
            </w:r>
            <w:r w:rsidR="00E41FEC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sz w:val="22"/>
                <w:szCs w:val="22"/>
              </w:rPr>
              <w:t xml:space="preserve">intersex health. Evaluation data from the pilot testing of these modules with health professionals showed significant increases in participants’ knowledge, evidence of positive attitudinal change, </w:t>
            </w:r>
            <w:r w:rsidR="00E41FEC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sz w:val="22"/>
                <w:szCs w:val="22"/>
              </w:rPr>
              <w:t>acceptance.</w:t>
            </w:r>
            <w:r>
              <w:rPr>
                <w:sz w:val="19"/>
                <w:szCs w:val="19"/>
              </w:rPr>
              <w:t xml:space="preserve"> </w:t>
            </w:r>
          </w:p>
          <w:p w14:paraId="34750338" w14:textId="77777777" w:rsidR="00FD0EDE" w:rsidRDefault="00FD0EDE" w:rsidP="00FD0ED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094560" w14:textId="77777777" w:rsidR="00FD0EDE" w:rsidRDefault="00FD0EDE" w:rsidP="00FD0ED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66B73908" w14:textId="6097C0E7" w:rsidR="00FD0EDE" w:rsidRDefault="00FD0EDE" w:rsidP="00FD0E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Significant </w:t>
            </w:r>
            <w:r w:rsidR="00E41FEC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sz w:val="22"/>
                <w:szCs w:val="22"/>
              </w:rPr>
              <w:t xml:space="preserve">largely preventable health inequalities persist for LGBTI people. The Health4LGBTI training programme offers an important opportunity to engage with health professionals across all EU member states </w:t>
            </w:r>
            <w:r w:rsidR="00E41FEC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sz w:val="22"/>
                <w:szCs w:val="22"/>
              </w:rPr>
              <w:t xml:space="preserve">internationally to reduce inequalities including barriers to healthcare through the development of health services that accommodate the needs of LGBTI people. </w:t>
            </w:r>
          </w:p>
          <w:p w14:paraId="1E13DAD9" w14:textId="77777777" w:rsidR="00FD0EDE" w:rsidRDefault="00FD0EDE" w:rsidP="00FD0ED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17D00E" w14:textId="7C2C29EF" w:rsidR="00DA7A71" w:rsidRDefault="00FD0EDE" w:rsidP="00FD0E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Keywords: </w:t>
            </w:r>
            <w:r>
              <w:rPr>
                <w:rFonts w:ascii="Arial" w:hAnsi="Arial" w:cs="Arial"/>
                <w:sz w:val="22"/>
                <w:szCs w:val="22"/>
              </w:rPr>
              <w:t>LGBTI, health inequalities, health professionals, EU.</w:t>
            </w:r>
          </w:p>
          <w:p w14:paraId="4551B80D" w14:textId="77777777" w:rsidR="00E41FEC" w:rsidRDefault="00E41FEC" w:rsidP="00FD0E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63" w14:textId="2A5E3BE3" w:rsidR="00FD0EDE" w:rsidRPr="00DA7A71" w:rsidRDefault="00FD0EDE" w:rsidP="00FD0ED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*Disclaimer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: </w:t>
            </w:r>
            <w:r w:rsidR="00E41FE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T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his content is responsibility of the authors </w:t>
            </w:r>
            <w:r w:rsidR="00E41FE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&amp;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does not necessarily reflect the official opinion of the European Commission.</w:t>
            </w:r>
            <w:r>
              <w:rPr>
                <w:vertAlign w:val="superscript"/>
              </w:rPr>
              <w:t>    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92C4A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D6AB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2522A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1FEC"/>
    <w:rsid w:val="00E458B1"/>
    <w:rsid w:val="00F16B61"/>
    <w:rsid w:val="00F407AD"/>
    <w:rsid w:val="00F86A0C"/>
    <w:rsid w:val="00FB626D"/>
    <w:rsid w:val="00FD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E41F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41FEC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9c8a2b7b-0bee-4c48-b0a6-23db8982d3bc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5242B32D-F2C7-4A0C-A7AA-B89E02FD9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2380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cp:lastPrinted>2018-09-04T08:23:00Z</cp:lastPrinted>
  <dcterms:created xsi:type="dcterms:W3CDTF">2018-09-06T05:53:00Z</dcterms:created>
  <dcterms:modified xsi:type="dcterms:W3CDTF">2018-09-06T05:53:00Z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