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8640" w:type="dxa"/>
        <w:tblInd w:w="108" w:type="dxa"/>
        <w:tblLayout w:type="fixed"/>
        <w:tblLook w:val="01E0" w:firstRow="1" w:lastRow="1" w:firstColumn="1" w:lastColumn="1" w:noHBand="0" w:noVBand="0"/>
      </w:tblPr>
      <w:tblGrid>
        <w:gridCol w:w="8640"/>
      </w:tblGrid>
      <w:tr w:rsidR="002B7FC8" w:rsidRPr="0003525D" w14:paraId="5A4DE250" w14:textId="77777777" w:rsidTr="00C94884">
        <w:trPr>
          <w:trHeight w:val="557"/>
        </w:trPr>
        <w:tc>
          <w:tcPr>
            <w:tcW w:w="8640" w:type="dxa"/>
          </w:tcPr>
          <w:p w14:paraId="5A4DE24F" w14:textId="6D63739B" w:rsidR="002B7FC8" w:rsidRPr="00020076" w:rsidRDefault="00020076" w:rsidP="00E36AD7">
            <w:pPr>
              <w:jc w:val="both"/>
              <w:rPr>
                <w:rFonts w:ascii="Arial" w:hAnsi="Arial" w:cs="Arial"/>
                <w:b/>
                <w:color w:val="000000"/>
                <w:sz w:val="22"/>
                <w:szCs w:val="27"/>
              </w:rPr>
            </w:pPr>
            <w:r w:rsidRPr="00DB5B27">
              <w:rPr>
                <w:rFonts w:ascii="Arial" w:hAnsi="Arial" w:cs="Arial"/>
                <w:b/>
                <w:color w:val="000000"/>
                <w:sz w:val="22"/>
                <w:szCs w:val="27"/>
              </w:rPr>
              <w:t xml:space="preserve">Urban agriculture in Montréal: How </w:t>
            </w:r>
            <w:r>
              <w:rPr>
                <w:rFonts w:ascii="Arial" w:hAnsi="Arial" w:cs="Arial"/>
                <w:b/>
                <w:color w:val="000000"/>
                <w:sz w:val="22"/>
                <w:szCs w:val="27"/>
              </w:rPr>
              <w:t>can</w:t>
            </w:r>
            <w:r w:rsidRPr="00DB5B27">
              <w:rPr>
                <w:rFonts w:ascii="Arial" w:hAnsi="Arial" w:cs="Arial"/>
                <w:b/>
                <w:color w:val="000000"/>
                <w:sz w:val="22"/>
                <w:szCs w:val="27"/>
              </w:rPr>
              <w:t xml:space="preserve"> community and collective gar</w:t>
            </w:r>
            <w:r>
              <w:rPr>
                <w:rFonts w:ascii="Arial" w:hAnsi="Arial" w:cs="Arial"/>
                <w:b/>
                <w:color w:val="000000"/>
                <w:sz w:val="22"/>
                <w:szCs w:val="27"/>
              </w:rPr>
              <w:t>dens influence social health inequali</w:t>
            </w:r>
            <w:r w:rsidRPr="00DB5B27">
              <w:rPr>
                <w:rFonts w:ascii="Arial" w:hAnsi="Arial" w:cs="Arial"/>
                <w:b/>
                <w:color w:val="000000"/>
                <w:sz w:val="22"/>
                <w:szCs w:val="27"/>
              </w:rPr>
              <w:t>ties</w:t>
            </w:r>
          </w:p>
        </w:tc>
      </w:tr>
      <w:tr w:rsidR="002B7FC8" w:rsidRPr="0003525D" w14:paraId="5A4DE264" w14:textId="77777777" w:rsidTr="00D71EFE">
        <w:trPr>
          <w:trHeight w:val="7663"/>
        </w:trPr>
        <w:tc>
          <w:tcPr>
            <w:tcW w:w="8640" w:type="dxa"/>
          </w:tcPr>
          <w:p w14:paraId="61E7AB76" w14:textId="77777777" w:rsidR="00C94884" w:rsidRDefault="00C94884"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57DCCE24" w:rsidR="00DA7A71" w:rsidRDefault="00020076" w:rsidP="00E36AD7">
            <w:pPr>
              <w:jc w:val="both"/>
              <w:rPr>
                <w:rFonts w:ascii="Arial" w:hAnsi="Arial" w:cs="Arial"/>
                <w:sz w:val="22"/>
                <w:szCs w:val="22"/>
              </w:rPr>
            </w:pPr>
            <w:r>
              <w:rPr>
                <w:rFonts w:ascii="Arial" w:hAnsi="Arial" w:cs="Arial"/>
                <w:sz w:val="22"/>
                <w:szCs w:val="22"/>
              </w:rPr>
              <w:t xml:space="preserve">Community and collective gardening opportunities </w:t>
            </w:r>
            <w:r w:rsidRPr="00A0341D">
              <w:rPr>
                <w:rFonts w:ascii="Arial" w:hAnsi="Arial" w:cs="Arial"/>
                <w:sz w:val="22"/>
                <w:szCs w:val="22"/>
              </w:rPr>
              <w:t xml:space="preserve">in </w:t>
            </w:r>
            <w:r w:rsidRPr="00D2144C">
              <w:rPr>
                <w:rFonts w:ascii="Arial" w:hAnsi="Arial" w:cs="Arial"/>
                <w:sz w:val="22"/>
                <w:szCs w:val="22"/>
              </w:rPr>
              <w:t>developed countries provide access to fresh produce among other benefits.</w:t>
            </w:r>
            <w:r w:rsidRPr="00F176F0">
              <w:rPr>
                <w:rFonts w:ascii="Arial" w:hAnsi="Arial" w:cs="Arial"/>
                <w:sz w:val="22"/>
                <w:szCs w:val="22"/>
              </w:rPr>
              <w:t xml:space="preserve"> Taking part in </w:t>
            </w:r>
            <w:r>
              <w:rPr>
                <w:rFonts w:ascii="Arial" w:hAnsi="Arial" w:cs="Arial"/>
                <w:sz w:val="22"/>
                <w:szCs w:val="22"/>
              </w:rPr>
              <w:t>community/</w:t>
            </w:r>
            <w:r w:rsidRPr="00F176F0">
              <w:rPr>
                <w:rFonts w:ascii="Arial" w:hAnsi="Arial" w:cs="Arial"/>
                <w:sz w:val="22"/>
                <w:szCs w:val="22"/>
              </w:rPr>
              <w:t>collective gardening has been linked to greater fruit and vegetable</w:t>
            </w:r>
            <w:r>
              <w:rPr>
                <w:rFonts w:ascii="Arial" w:hAnsi="Arial" w:cs="Arial"/>
                <w:sz w:val="22"/>
                <w:szCs w:val="22"/>
              </w:rPr>
              <w:t xml:space="preserve"> </w:t>
            </w:r>
            <w:r w:rsidRPr="00F176F0">
              <w:rPr>
                <w:rFonts w:ascii="Arial" w:hAnsi="Arial" w:cs="Arial"/>
                <w:sz w:val="22"/>
                <w:szCs w:val="22"/>
              </w:rPr>
              <w:t>(FV) consumpt</w:t>
            </w:r>
            <w:r>
              <w:rPr>
                <w:rFonts w:ascii="Arial" w:hAnsi="Arial" w:cs="Arial"/>
                <w:sz w:val="22"/>
                <w:szCs w:val="22"/>
              </w:rPr>
              <w:t>ion.</w:t>
            </w:r>
            <w:r w:rsidRPr="00F176F0">
              <w:rPr>
                <w:rFonts w:ascii="Arial" w:hAnsi="Arial" w:cs="Arial"/>
                <w:sz w:val="22"/>
                <w:szCs w:val="22"/>
              </w:rPr>
              <w:t xml:space="preserve"> </w:t>
            </w:r>
            <w:r>
              <w:rPr>
                <w:rFonts w:ascii="Arial" w:hAnsi="Arial" w:cs="Arial"/>
                <w:sz w:val="22"/>
                <w:szCs w:val="22"/>
              </w:rPr>
              <w:t xml:space="preserve">However, </w:t>
            </w:r>
            <w:r w:rsidRPr="00F176F0">
              <w:rPr>
                <w:rFonts w:ascii="Arial" w:hAnsi="Arial" w:cs="Arial"/>
                <w:sz w:val="22"/>
                <w:szCs w:val="22"/>
              </w:rPr>
              <w:t xml:space="preserve">little is known </w:t>
            </w:r>
            <w:r>
              <w:rPr>
                <w:rFonts w:ascii="Arial" w:hAnsi="Arial" w:cs="Arial"/>
                <w:sz w:val="22"/>
                <w:szCs w:val="22"/>
              </w:rPr>
              <w:t>regarding</w:t>
            </w:r>
            <w:r w:rsidRPr="00F176F0">
              <w:rPr>
                <w:rFonts w:ascii="Arial" w:hAnsi="Arial" w:cs="Arial"/>
                <w:sz w:val="22"/>
                <w:szCs w:val="22"/>
              </w:rPr>
              <w:t xml:space="preserve"> </w:t>
            </w:r>
            <w:r>
              <w:rPr>
                <w:rFonts w:ascii="Arial" w:hAnsi="Arial" w:cs="Arial"/>
                <w:sz w:val="22"/>
                <w:szCs w:val="22"/>
              </w:rPr>
              <w:t xml:space="preserve">their </w:t>
            </w:r>
            <w:r w:rsidRPr="00F176F0">
              <w:rPr>
                <w:rFonts w:ascii="Arial" w:hAnsi="Arial" w:cs="Arial"/>
                <w:sz w:val="22"/>
                <w:szCs w:val="22"/>
              </w:rPr>
              <w:t>im</w:t>
            </w:r>
            <w:r>
              <w:rPr>
                <w:rFonts w:ascii="Arial" w:hAnsi="Arial" w:cs="Arial"/>
                <w:sz w:val="22"/>
                <w:szCs w:val="22"/>
              </w:rPr>
              <w:t>pact on social health inequalities</w:t>
            </w:r>
            <w:r w:rsidRPr="00F176F0">
              <w:rPr>
                <w:rFonts w:ascii="Arial" w:hAnsi="Arial" w:cs="Arial"/>
                <w:sz w:val="22"/>
                <w:szCs w:val="22"/>
              </w:rPr>
              <w:t>.</w:t>
            </w:r>
            <w:r>
              <w:rPr>
                <w:rFonts w:ascii="Arial" w:hAnsi="Arial" w:cs="Arial"/>
                <w:sz w:val="22"/>
                <w:szCs w:val="22"/>
              </w:rPr>
              <w:t xml:space="preserve"> This study aims to examine 1) the distribution of collective/community gardens in Montreal in relation to socio-demographic indicators, and 2) the association be</w:t>
            </w:r>
            <w:r w:rsidR="003960CA">
              <w:rPr>
                <w:rFonts w:ascii="Arial" w:hAnsi="Arial" w:cs="Arial"/>
                <w:sz w:val="22"/>
                <w:szCs w:val="22"/>
              </w:rPr>
              <w:t>tween residential proximity to such a</w:t>
            </w:r>
            <w:r>
              <w:rPr>
                <w:rFonts w:ascii="Arial" w:hAnsi="Arial" w:cs="Arial"/>
                <w:sz w:val="22"/>
                <w:szCs w:val="22"/>
              </w:rPr>
              <w:t xml:space="preserve"> garden and daily FV consumption </w:t>
            </w:r>
            <w:r w:rsidRPr="00F176F0">
              <w:rPr>
                <w:rFonts w:ascii="Arial" w:hAnsi="Arial" w:cs="Arial"/>
                <w:sz w:val="22"/>
                <w:szCs w:val="22"/>
              </w:rPr>
              <w:t>among adults</w:t>
            </w:r>
            <w:r>
              <w:rPr>
                <w:rFonts w:ascii="Arial" w:hAnsi="Arial" w:cs="Arial"/>
                <w:sz w:val="22"/>
                <w:szCs w:val="22"/>
              </w:rPr>
              <w:t xml:space="preserve">.  </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230E7603" w:rsidR="00DA7A71" w:rsidRDefault="00020076" w:rsidP="00E36AD7">
            <w:pPr>
              <w:jc w:val="both"/>
              <w:rPr>
                <w:rFonts w:ascii="Arial" w:hAnsi="Arial" w:cs="Arial"/>
                <w:b/>
                <w:sz w:val="22"/>
                <w:szCs w:val="22"/>
              </w:rPr>
            </w:pPr>
            <w:r>
              <w:rPr>
                <w:rFonts w:ascii="Arial" w:hAnsi="Arial" w:cs="Arial"/>
                <w:sz w:val="22"/>
                <w:szCs w:val="22"/>
              </w:rPr>
              <w:t>For the first objective, the number of gardens</w:t>
            </w:r>
            <w:r w:rsidR="003960CA">
              <w:rPr>
                <w:rFonts w:ascii="Arial" w:hAnsi="Arial" w:cs="Arial"/>
                <w:sz w:val="22"/>
                <w:szCs w:val="22"/>
              </w:rPr>
              <w:t xml:space="preserve"> within a neighbo</w:t>
            </w:r>
            <w:r w:rsidR="008B6D64">
              <w:rPr>
                <w:rFonts w:ascii="Arial" w:hAnsi="Arial" w:cs="Arial"/>
                <w:sz w:val="22"/>
                <w:szCs w:val="22"/>
              </w:rPr>
              <w:t>u</w:t>
            </w:r>
            <w:r>
              <w:rPr>
                <w:rFonts w:ascii="Arial" w:hAnsi="Arial" w:cs="Arial"/>
                <w:sz w:val="22"/>
                <w:szCs w:val="22"/>
              </w:rPr>
              <w:t>rhood was an</w:t>
            </w:r>
            <w:r w:rsidR="003960CA">
              <w:rPr>
                <w:rFonts w:ascii="Arial" w:hAnsi="Arial" w:cs="Arial"/>
                <w:sz w:val="22"/>
                <w:szCs w:val="22"/>
              </w:rPr>
              <w:t>alysed as a function of neighbo</w:t>
            </w:r>
            <w:r w:rsidR="008B6D64">
              <w:rPr>
                <w:rFonts w:ascii="Arial" w:hAnsi="Arial" w:cs="Arial"/>
                <w:sz w:val="22"/>
                <w:szCs w:val="22"/>
              </w:rPr>
              <w:t>u</w:t>
            </w:r>
            <w:r>
              <w:rPr>
                <w:rFonts w:ascii="Arial" w:hAnsi="Arial" w:cs="Arial"/>
                <w:sz w:val="22"/>
                <w:szCs w:val="22"/>
              </w:rPr>
              <w:t xml:space="preserve">rhood-level education, income, tenancy, population density and immigration. For the second objective, </w:t>
            </w:r>
            <w:r w:rsidRPr="00C21667">
              <w:rPr>
                <w:rFonts w:ascii="Arial" w:hAnsi="Arial" w:cs="Arial"/>
                <w:sz w:val="22"/>
                <w:szCs w:val="22"/>
              </w:rPr>
              <w:t>multivariable</w:t>
            </w:r>
            <w:r>
              <w:rPr>
                <w:rFonts w:ascii="Arial" w:hAnsi="Arial" w:cs="Arial"/>
                <w:sz w:val="22"/>
                <w:szCs w:val="22"/>
              </w:rPr>
              <w:t xml:space="preserve"> </w:t>
            </w:r>
            <w:r w:rsidRPr="002C371D">
              <w:rPr>
                <w:rFonts w:ascii="Arial" w:hAnsi="Arial" w:cs="Arial"/>
                <w:sz w:val="22"/>
                <w:szCs w:val="22"/>
              </w:rPr>
              <w:t xml:space="preserve">analyses </w:t>
            </w:r>
            <w:r w:rsidR="006951A3">
              <w:rPr>
                <w:rFonts w:ascii="Arial" w:hAnsi="Arial" w:cs="Arial"/>
                <w:sz w:val="22"/>
                <w:szCs w:val="22"/>
              </w:rPr>
              <w:t>were</w:t>
            </w:r>
            <w:r w:rsidR="002516D2" w:rsidRPr="002C371D">
              <w:rPr>
                <w:rFonts w:ascii="Arial" w:hAnsi="Arial" w:cs="Arial"/>
                <w:sz w:val="22"/>
                <w:szCs w:val="22"/>
              </w:rPr>
              <w:t xml:space="preserve"> conducted</w:t>
            </w:r>
            <w:r>
              <w:rPr>
                <w:rFonts w:ascii="Arial" w:hAnsi="Arial" w:cs="Arial"/>
                <w:sz w:val="22"/>
                <w:szCs w:val="22"/>
              </w:rPr>
              <w:t xml:space="preserve"> to assess the association between FV consum</w:t>
            </w:r>
            <w:r w:rsidRPr="0045439C">
              <w:rPr>
                <w:rFonts w:ascii="Arial" w:hAnsi="Arial" w:cs="Arial"/>
                <w:sz w:val="22"/>
                <w:szCs w:val="22"/>
              </w:rPr>
              <w:t xml:space="preserve">ption and garden </w:t>
            </w:r>
            <w:r>
              <w:rPr>
                <w:rFonts w:ascii="Arial" w:hAnsi="Arial" w:cs="Arial"/>
                <w:sz w:val="22"/>
                <w:szCs w:val="22"/>
              </w:rPr>
              <w:t>proximity</w:t>
            </w:r>
            <w:r w:rsidRPr="0045439C">
              <w:rPr>
                <w:rFonts w:ascii="Arial" w:hAnsi="Arial" w:cs="Arial"/>
                <w:sz w:val="22"/>
                <w:szCs w:val="22"/>
              </w:rPr>
              <w:t>. FV consumption of individuals derived from secondary data</w:t>
            </w:r>
            <w:r>
              <w:rPr>
                <w:rFonts w:ascii="Arial" w:hAnsi="Arial" w:cs="Arial"/>
                <w:sz w:val="22"/>
                <w:szCs w:val="22"/>
              </w:rPr>
              <w:t xml:space="preserve"> </w:t>
            </w:r>
            <w:r w:rsidR="002241CD">
              <w:rPr>
                <w:rFonts w:ascii="Arial" w:hAnsi="Arial" w:cs="Arial"/>
                <w:sz w:val="22"/>
                <w:szCs w:val="22"/>
              </w:rPr>
              <w:t>(TOPO survey, 2012; n = 10 362</w:t>
            </w:r>
            <w:r w:rsidRPr="00C21667">
              <w:rPr>
                <w:rFonts w:ascii="Arial" w:hAnsi="Arial" w:cs="Arial"/>
                <w:sz w:val="22"/>
                <w:szCs w:val="22"/>
              </w:rPr>
              <w:t>) was classified as sufficient (≥ 5 times/day) or insufficient (&lt; 5). Garden proximity was dichotomized as being present (≤ 500 m from residence) or absent (&gt; 500 m from residence). Sex, age and other confounding variables were included.</w:t>
            </w:r>
            <w:r w:rsidRPr="0045439C">
              <w:rPr>
                <w:rFonts w:ascii="Arial" w:hAnsi="Arial" w:cs="Arial"/>
                <w:sz w:val="22"/>
                <w:szCs w:val="22"/>
              </w:rPr>
              <w:t xml:space="preserve"> </w:t>
            </w:r>
            <w:r>
              <w:rPr>
                <w:rFonts w:ascii="Arial" w:hAnsi="Arial" w:cs="Arial"/>
                <w:sz w:val="22"/>
                <w:szCs w:val="22"/>
              </w:rPr>
              <w:t xml:space="preserve">Sensitivity analyses </w:t>
            </w:r>
            <w:r w:rsidR="006951A3">
              <w:rPr>
                <w:rFonts w:ascii="Arial" w:hAnsi="Arial" w:cs="Arial"/>
                <w:sz w:val="22"/>
                <w:szCs w:val="22"/>
              </w:rPr>
              <w:t>were</w:t>
            </w:r>
            <w:r>
              <w:rPr>
                <w:rFonts w:ascii="Arial" w:hAnsi="Arial" w:cs="Arial"/>
                <w:sz w:val="22"/>
                <w:szCs w:val="22"/>
              </w:rPr>
              <w:t xml:space="preserve"> conducted to assess the impact of modifying the cut-point using 300 m and 1000 m as alternatives.</w:t>
            </w:r>
          </w:p>
          <w:p w14:paraId="5A4DE25C" w14:textId="77777777" w:rsidR="00DA7A71" w:rsidRDefault="00DA7A71" w:rsidP="00E36AD7">
            <w:pPr>
              <w:jc w:val="both"/>
              <w:rPr>
                <w:rFonts w:ascii="Arial" w:hAnsi="Arial" w:cs="Arial"/>
                <w:b/>
                <w:sz w:val="22"/>
                <w:szCs w:val="22"/>
              </w:rPr>
            </w:pPr>
          </w:p>
          <w:p w14:paraId="5A4DE25D" w14:textId="7CD2040A" w:rsidR="00DA7A71" w:rsidRDefault="004B7D91" w:rsidP="00E36AD7">
            <w:pPr>
              <w:jc w:val="both"/>
              <w:rPr>
                <w:rFonts w:ascii="Arial" w:hAnsi="Arial" w:cs="Arial"/>
                <w:b/>
                <w:sz w:val="22"/>
                <w:szCs w:val="22"/>
              </w:rPr>
            </w:pPr>
            <w:r>
              <w:rPr>
                <w:rFonts w:ascii="Arial" w:hAnsi="Arial" w:cs="Arial"/>
                <w:b/>
                <w:sz w:val="22"/>
                <w:szCs w:val="22"/>
              </w:rPr>
              <w:t>Results</w:t>
            </w:r>
            <w:r w:rsidR="006951A3">
              <w:rPr>
                <w:rFonts w:ascii="Arial" w:hAnsi="Arial" w:cs="Arial"/>
                <w:b/>
                <w:sz w:val="22"/>
                <w:szCs w:val="22"/>
              </w:rPr>
              <w:t>*</w:t>
            </w:r>
          </w:p>
          <w:p w14:paraId="5E5D1979" w14:textId="51DEAE07" w:rsidR="004B7D91" w:rsidRDefault="00020076" w:rsidP="00E36AD7">
            <w:pPr>
              <w:jc w:val="both"/>
              <w:rPr>
                <w:rFonts w:ascii="Arial" w:hAnsi="Arial" w:cs="Arial"/>
                <w:b/>
                <w:sz w:val="22"/>
                <w:szCs w:val="22"/>
              </w:rPr>
            </w:pPr>
            <w:r>
              <w:rPr>
                <w:rFonts w:ascii="Arial" w:hAnsi="Arial" w:cs="Arial"/>
                <w:sz w:val="22"/>
                <w:szCs w:val="22"/>
              </w:rPr>
              <w:t>Comparative analyses revealed signif</w:t>
            </w:r>
            <w:r w:rsidR="003960CA">
              <w:rPr>
                <w:rFonts w:ascii="Arial" w:hAnsi="Arial" w:cs="Arial"/>
                <w:sz w:val="22"/>
                <w:szCs w:val="22"/>
              </w:rPr>
              <w:t>icantly more gardens in neighbo</w:t>
            </w:r>
            <w:r w:rsidR="008B6D64">
              <w:rPr>
                <w:rFonts w:ascii="Arial" w:hAnsi="Arial" w:cs="Arial"/>
                <w:sz w:val="22"/>
                <w:szCs w:val="22"/>
              </w:rPr>
              <w:t>u</w:t>
            </w:r>
            <w:r>
              <w:rPr>
                <w:rFonts w:ascii="Arial" w:hAnsi="Arial" w:cs="Arial"/>
                <w:sz w:val="22"/>
                <w:szCs w:val="22"/>
              </w:rPr>
              <w:t xml:space="preserve">rhoods that are more densely populated, have higher tenancy rates, higher proportions of people living under the </w:t>
            </w:r>
            <w:r w:rsidRPr="003E758F">
              <w:rPr>
                <w:rFonts w:ascii="Arial" w:hAnsi="Arial" w:cs="Arial"/>
                <w:sz w:val="22"/>
                <w:szCs w:val="22"/>
              </w:rPr>
              <w:t xml:space="preserve">low income </w:t>
            </w:r>
            <w:r>
              <w:rPr>
                <w:rFonts w:ascii="Arial" w:hAnsi="Arial" w:cs="Arial"/>
                <w:sz w:val="22"/>
                <w:szCs w:val="22"/>
              </w:rPr>
              <w:t>threshold</w:t>
            </w:r>
            <w:r w:rsidRPr="003E758F">
              <w:rPr>
                <w:rFonts w:ascii="Arial" w:hAnsi="Arial" w:cs="Arial"/>
                <w:sz w:val="22"/>
                <w:szCs w:val="22"/>
              </w:rPr>
              <w:t xml:space="preserve"> </w:t>
            </w:r>
            <w:r>
              <w:rPr>
                <w:rFonts w:ascii="Arial" w:hAnsi="Arial" w:cs="Arial"/>
                <w:sz w:val="22"/>
                <w:szCs w:val="22"/>
              </w:rPr>
              <w:t xml:space="preserve">and higher proportions without a high-school diploma. There was no trend according to immigrant population density. </w:t>
            </w:r>
            <w:r w:rsidR="003960CA">
              <w:rPr>
                <w:rFonts w:ascii="Arial" w:hAnsi="Arial" w:cs="Arial"/>
                <w:sz w:val="22"/>
                <w:szCs w:val="22"/>
              </w:rPr>
              <w:t>In addition, neighbo</w:t>
            </w:r>
            <w:r w:rsidR="008B6D64">
              <w:rPr>
                <w:rFonts w:ascii="Arial" w:hAnsi="Arial" w:cs="Arial"/>
                <w:sz w:val="22"/>
                <w:szCs w:val="22"/>
              </w:rPr>
              <w:t>u</w:t>
            </w:r>
            <w:r>
              <w:rPr>
                <w:rFonts w:ascii="Arial" w:hAnsi="Arial" w:cs="Arial"/>
                <w:sz w:val="22"/>
                <w:szCs w:val="22"/>
              </w:rPr>
              <w:t xml:space="preserve">rhoods with higher density, higher tenancy rates, higher proportions of lesser educated persons, and higher proportions of persons aged 65 years and over living under the low income threshold, had significantly greater mean numbers of individual gardening plots within community gardens. Numbers of individual plots serve as a better indicator of total supply.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92BA808" w14:textId="0B68BD13" w:rsidR="00C978A6" w:rsidRDefault="00020076" w:rsidP="00020076">
            <w:pPr>
              <w:rPr>
                <w:rFonts w:ascii="Arial" w:hAnsi="Arial" w:cs="Arial"/>
                <w:b/>
                <w:sz w:val="22"/>
                <w:szCs w:val="22"/>
              </w:rPr>
            </w:pPr>
            <w:r>
              <w:rPr>
                <w:rFonts w:ascii="Arial" w:hAnsi="Arial" w:cs="Arial"/>
                <w:sz w:val="22"/>
                <w:szCs w:val="22"/>
              </w:rPr>
              <w:t xml:space="preserve">Overall, the geographical distribution of community/collective gardens in Montreal favours increased access </w:t>
            </w:r>
            <w:r w:rsidRPr="00DB5B27">
              <w:rPr>
                <w:rFonts w:ascii="Arial" w:hAnsi="Arial" w:cs="Arial"/>
                <w:sz w:val="22"/>
                <w:szCs w:val="22"/>
              </w:rPr>
              <w:t>in</w:t>
            </w:r>
            <w:r w:rsidR="003960CA">
              <w:rPr>
                <w:rFonts w:ascii="Arial" w:hAnsi="Arial" w:cs="Arial"/>
                <w:sz w:val="22"/>
                <w:szCs w:val="22"/>
              </w:rPr>
              <w:t xml:space="preserve"> more disadvantaged neighbo</w:t>
            </w:r>
            <w:r w:rsidR="008B6D64">
              <w:rPr>
                <w:rFonts w:ascii="Arial" w:hAnsi="Arial" w:cs="Arial"/>
                <w:sz w:val="22"/>
                <w:szCs w:val="22"/>
              </w:rPr>
              <w:t>u</w:t>
            </w:r>
            <w:r>
              <w:rPr>
                <w:rFonts w:ascii="Arial" w:hAnsi="Arial" w:cs="Arial"/>
                <w:sz w:val="22"/>
                <w:szCs w:val="22"/>
              </w:rPr>
              <w:t xml:space="preserve">rhoods and thus has the potential to reduce health inequities. Results from </w:t>
            </w:r>
            <w:r w:rsidRPr="00C21667">
              <w:rPr>
                <w:rFonts w:ascii="Arial" w:hAnsi="Arial" w:cs="Arial"/>
                <w:sz w:val="22"/>
                <w:szCs w:val="22"/>
              </w:rPr>
              <w:t>multivariable</w:t>
            </w:r>
            <w:r>
              <w:rPr>
                <w:rFonts w:ascii="Arial" w:hAnsi="Arial" w:cs="Arial"/>
                <w:sz w:val="22"/>
                <w:szCs w:val="22"/>
              </w:rPr>
              <w:t xml:space="preserve"> analyses will provide further insight. However, additional studies are needed to assess other important dimensions of accessibility.</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0FA9A683" w14:textId="17ED7330" w:rsidR="00DA7A71" w:rsidRDefault="00935787" w:rsidP="00E36AD7">
            <w:pPr>
              <w:jc w:val="both"/>
              <w:rPr>
                <w:rFonts w:ascii="Arial" w:hAnsi="Arial" w:cs="Arial"/>
                <w:sz w:val="22"/>
                <w:szCs w:val="22"/>
              </w:rPr>
            </w:pPr>
            <w:r>
              <w:rPr>
                <w:rFonts w:ascii="Arial" w:hAnsi="Arial" w:cs="Arial"/>
                <w:sz w:val="22"/>
                <w:szCs w:val="22"/>
              </w:rPr>
              <w:t>C</w:t>
            </w:r>
            <w:r w:rsidR="00020076">
              <w:rPr>
                <w:rFonts w:ascii="Arial" w:hAnsi="Arial" w:cs="Arial"/>
                <w:sz w:val="22"/>
                <w:szCs w:val="22"/>
              </w:rPr>
              <w:t>ommunity garden; collective garden; fruit and vegetable</w:t>
            </w:r>
            <w:r>
              <w:rPr>
                <w:rFonts w:ascii="Arial" w:hAnsi="Arial" w:cs="Arial"/>
                <w:sz w:val="22"/>
                <w:szCs w:val="22"/>
              </w:rPr>
              <w:t>; health equity; healthy eating</w:t>
            </w:r>
            <w:r w:rsidR="006951A3">
              <w:rPr>
                <w:rFonts w:ascii="Arial" w:hAnsi="Arial" w:cs="Arial"/>
                <w:sz w:val="22"/>
                <w:szCs w:val="22"/>
              </w:rPr>
              <w:t>, urban agriculture</w:t>
            </w:r>
            <w:bookmarkStart w:id="0" w:name="_GoBack"/>
            <w:bookmarkEnd w:id="0"/>
          </w:p>
          <w:p w14:paraId="5A4DE263" w14:textId="37731D1B" w:rsidR="00C94884" w:rsidRPr="00020076" w:rsidRDefault="00C94884" w:rsidP="00E36AD7">
            <w:pPr>
              <w:jc w:val="both"/>
              <w:rPr>
                <w:rFonts w:ascii="Arial" w:hAnsi="Arial" w:cs="Arial"/>
                <w:b/>
                <w:sz w:val="22"/>
                <w:szCs w:val="22"/>
              </w:rPr>
            </w:pPr>
          </w:p>
        </w:tc>
      </w:tr>
    </w:tbl>
    <w:p w14:paraId="5A4DE265" w14:textId="230BD4BF" w:rsidR="00490208" w:rsidRPr="002241CD" w:rsidRDefault="002241CD" w:rsidP="004C45A1">
      <w:pPr>
        <w:rPr>
          <w:rFonts w:ascii="Arial" w:hAnsi="Arial" w:cs="Arial"/>
          <w:sz w:val="22"/>
        </w:rPr>
      </w:pPr>
      <w:r w:rsidRPr="002241CD">
        <w:rPr>
          <w:rFonts w:ascii="Arial" w:hAnsi="Arial" w:cs="Arial"/>
          <w:sz w:val="22"/>
        </w:rPr>
        <w:t>*Analyses from seco</w:t>
      </w:r>
      <w:r w:rsidR="006951A3">
        <w:rPr>
          <w:rFonts w:ascii="Arial" w:hAnsi="Arial" w:cs="Arial"/>
          <w:sz w:val="22"/>
        </w:rPr>
        <w:t xml:space="preserve">nd objective are still underway, but </w:t>
      </w:r>
      <w:r w:rsidRPr="002241CD">
        <w:rPr>
          <w:rFonts w:ascii="Arial" w:hAnsi="Arial" w:cs="Arial"/>
          <w:sz w:val="22"/>
        </w:rPr>
        <w:t>results will be available shortly</w:t>
      </w:r>
      <w:r w:rsidR="006951A3">
        <w:rPr>
          <w:rFonts w:ascii="Arial" w:hAnsi="Arial" w:cs="Arial"/>
          <w:sz w:val="22"/>
        </w:rPr>
        <w:t>,</w:t>
      </w:r>
      <w:r w:rsidRPr="002241CD">
        <w:rPr>
          <w:rFonts w:ascii="Arial" w:hAnsi="Arial" w:cs="Arial"/>
          <w:sz w:val="22"/>
        </w:rPr>
        <w:t xml:space="preserve"> </w:t>
      </w:r>
      <w:r w:rsidR="006951A3">
        <w:rPr>
          <w:rFonts w:ascii="Arial" w:hAnsi="Arial" w:cs="Arial"/>
          <w:sz w:val="22"/>
        </w:rPr>
        <w:t>in time for</w:t>
      </w:r>
      <w:r w:rsidRPr="002241CD">
        <w:rPr>
          <w:rFonts w:ascii="Arial" w:hAnsi="Arial" w:cs="Arial"/>
          <w:sz w:val="22"/>
        </w:rPr>
        <w:t xml:space="preserve"> IUHPE 2019. </w:t>
      </w:r>
    </w:p>
    <w:sectPr w:rsidR="00490208" w:rsidRPr="002241C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0076"/>
    <w:rsid w:val="00026E39"/>
    <w:rsid w:val="0003525D"/>
    <w:rsid w:val="00077988"/>
    <w:rsid w:val="0008349E"/>
    <w:rsid w:val="000C05CE"/>
    <w:rsid w:val="00131D1E"/>
    <w:rsid w:val="001C3A37"/>
    <w:rsid w:val="00211765"/>
    <w:rsid w:val="002241CD"/>
    <w:rsid w:val="00230B21"/>
    <w:rsid w:val="00234EAA"/>
    <w:rsid w:val="00242808"/>
    <w:rsid w:val="002516D2"/>
    <w:rsid w:val="00294265"/>
    <w:rsid w:val="002B7FC8"/>
    <w:rsid w:val="002C371D"/>
    <w:rsid w:val="002F34DB"/>
    <w:rsid w:val="00317FFE"/>
    <w:rsid w:val="00363AF7"/>
    <w:rsid w:val="003960CA"/>
    <w:rsid w:val="003A6236"/>
    <w:rsid w:val="003B15A7"/>
    <w:rsid w:val="003F596D"/>
    <w:rsid w:val="00490208"/>
    <w:rsid w:val="004B5B95"/>
    <w:rsid w:val="004B7D91"/>
    <w:rsid w:val="004C45A1"/>
    <w:rsid w:val="004E345D"/>
    <w:rsid w:val="00564331"/>
    <w:rsid w:val="00590824"/>
    <w:rsid w:val="005F7DC7"/>
    <w:rsid w:val="006605DB"/>
    <w:rsid w:val="00663BFF"/>
    <w:rsid w:val="006951A3"/>
    <w:rsid w:val="006C6E32"/>
    <w:rsid w:val="0070252B"/>
    <w:rsid w:val="00714C46"/>
    <w:rsid w:val="007A2A9C"/>
    <w:rsid w:val="007E61BA"/>
    <w:rsid w:val="0082392D"/>
    <w:rsid w:val="008874BF"/>
    <w:rsid w:val="008B6D64"/>
    <w:rsid w:val="008C05AC"/>
    <w:rsid w:val="008C05C1"/>
    <w:rsid w:val="00932377"/>
    <w:rsid w:val="00935787"/>
    <w:rsid w:val="009579B1"/>
    <w:rsid w:val="009B7881"/>
    <w:rsid w:val="00A112C8"/>
    <w:rsid w:val="00A1780F"/>
    <w:rsid w:val="00AA1598"/>
    <w:rsid w:val="00AA5B46"/>
    <w:rsid w:val="00AB42C9"/>
    <w:rsid w:val="00B12CD1"/>
    <w:rsid w:val="00B20967"/>
    <w:rsid w:val="00B64952"/>
    <w:rsid w:val="00B766BF"/>
    <w:rsid w:val="00BC5CBE"/>
    <w:rsid w:val="00C211D2"/>
    <w:rsid w:val="00C21667"/>
    <w:rsid w:val="00C358F8"/>
    <w:rsid w:val="00C73E89"/>
    <w:rsid w:val="00C84789"/>
    <w:rsid w:val="00C94884"/>
    <w:rsid w:val="00C978A6"/>
    <w:rsid w:val="00CA0DE6"/>
    <w:rsid w:val="00CB2597"/>
    <w:rsid w:val="00CC5CF2"/>
    <w:rsid w:val="00CD0335"/>
    <w:rsid w:val="00CE496D"/>
    <w:rsid w:val="00CE5D57"/>
    <w:rsid w:val="00D2144C"/>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429</Words>
  <Characters>2364</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Roxanne Houde</cp:lastModifiedBy>
  <cp:revision>4</cp:revision>
  <dcterms:created xsi:type="dcterms:W3CDTF">2018-12-19T21:40:00Z</dcterms:created>
  <dcterms:modified xsi:type="dcterms:W3CDTF">2018-12-19T22:46:00Z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