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10"/>
      </w:tblGrid>
      <w:tr w:rsidR="001564A4" w:rsidRPr="0050053A" w14:paraId="5C38377B" w14:textId="77777777" w:rsidTr="00616274">
        <w:trPr>
          <w:trHeight w:val="1072"/>
          <w:jc w:val="center"/>
        </w:trPr>
        <w:tc>
          <w:tcPr>
            <w:tcW w:w="8710" w:type="dxa"/>
            <w:shd w:val="clear" w:color="auto" w:fill="auto"/>
          </w:tcPr>
          <w:p w14:paraId="5C44F357" w14:textId="7E0AB23B" w:rsidR="001564A4" w:rsidRPr="00616274" w:rsidRDefault="005972DB" w:rsidP="00616274">
            <w:pPr>
              <w:spacing w:before="120" w:after="120"/>
              <w:rPr>
                <w:rFonts w:ascii="Arial" w:hAnsi="Arial" w:cs="Arial"/>
                <w:b/>
                <w:sz w:val="22"/>
                <w:szCs w:val="22"/>
                <w:lang w:val="en-AU" w:eastAsia="en-GB"/>
              </w:rPr>
            </w:pPr>
            <w:r>
              <w:rPr>
                <w:rFonts w:ascii="Arial" w:hAnsi="Arial" w:cs="Arial"/>
                <w:b/>
                <w:sz w:val="22"/>
                <w:szCs w:val="22"/>
                <w:lang w:val="en-AU" w:eastAsia="en-GB"/>
              </w:rPr>
              <w:t>U</w:t>
            </w:r>
            <w:r w:rsidRPr="00616274">
              <w:rPr>
                <w:rFonts w:ascii="Arial" w:hAnsi="Arial" w:cs="Arial"/>
                <w:b/>
                <w:sz w:val="22"/>
                <w:szCs w:val="22"/>
                <w:lang w:val="en-AU" w:eastAsia="en-GB"/>
              </w:rPr>
              <w:t xml:space="preserve">ltrathin bronchoscopy for </w:t>
            </w:r>
            <w:r w:rsidR="00785B1D">
              <w:rPr>
                <w:rFonts w:ascii="Arial" w:hAnsi="Arial" w:cs="Arial"/>
                <w:b/>
                <w:sz w:val="22"/>
                <w:szCs w:val="22"/>
                <w:lang w:val="en-AU" w:eastAsia="en-GB"/>
              </w:rPr>
              <w:t>peripheral pulmonary lesions (</w:t>
            </w:r>
            <w:r w:rsidRPr="00616274">
              <w:rPr>
                <w:rFonts w:ascii="Arial" w:hAnsi="Arial" w:cs="Arial"/>
                <w:b/>
                <w:sz w:val="22"/>
                <w:szCs w:val="22"/>
                <w:lang w:val="en-AU" w:eastAsia="en-GB"/>
              </w:rPr>
              <w:t>PPLs</w:t>
            </w:r>
            <w:r w:rsidR="00785B1D">
              <w:rPr>
                <w:rFonts w:ascii="Arial" w:hAnsi="Arial" w:cs="Arial"/>
                <w:b/>
                <w:sz w:val="22"/>
                <w:szCs w:val="22"/>
                <w:lang w:val="en-AU" w:eastAsia="en-GB"/>
              </w:rPr>
              <w:t>)</w:t>
            </w:r>
            <w:r>
              <w:rPr>
                <w:rFonts w:ascii="Arial" w:hAnsi="Arial" w:cs="Arial"/>
                <w:b/>
                <w:sz w:val="22"/>
                <w:szCs w:val="22"/>
                <w:lang w:val="en-AU" w:eastAsia="en-GB"/>
              </w:rPr>
              <w:t>; p</w:t>
            </w:r>
            <w:r w:rsidR="00616274" w:rsidRPr="00616274">
              <w:rPr>
                <w:rFonts w:ascii="Arial" w:hAnsi="Arial" w:cs="Arial"/>
                <w:b/>
                <w:sz w:val="22"/>
                <w:szCs w:val="22"/>
                <w:lang w:val="en-AU" w:eastAsia="en-GB"/>
              </w:rPr>
              <w:t xml:space="preserve">ilot randomised </w:t>
            </w:r>
            <w:r w:rsidRPr="00616274">
              <w:rPr>
                <w:rFonts w:ascii="Arial" w:hAnsi="Arial" w:cs="Arial"/>
                <w:b/>
                <w:sz w:val="22"/>
                <w:szCs w:val="22"/>
                <w:lang w:val="en-AU" w:eastAsia="en-GB"/>
              </w:rPr>
              <w:t xml:space="preserve">trial </w:t>
            </w:r>
            <w:r>
              <w:rPr>
                <w:rFonts w:ascii="Arial" w:hAnsi="Arial" w:cs="Arial"/>
                <w:b/>
                <w:sz w:val="22"/>
                <w:szCs w:val="22"/>
                <w:lang w:val="en-AU" w:eastAsia="en-GB"/>
              </w:rPr>
              <w:t>of transbronchial needle aspiration before or after conventional biopsy/brushing.</w:t>
            </w:r>
          </w:p>
        </w:tc>
      </w:tr>
      <w:tr w:rsidR="001564A4" w:rsidRPr="0050053A" w14:paraId="0E2E035C" w14:textId="77777777" w:rsidTr="00616274">
        <w:trPr>
          <w:trHeight w:val="1046"/>
          <w:jc w:val="center"/>
        </w:trPr>
        <w:tc>
          <w:tcPr>
            <w:tcW w:w="8710" w:type="dxa"/>
            <w:shd w:val="clear" w:color="auto" w:fill="auto"/>
          </w:tcPr>
          <w:p w14:paraId="73B55295" w14:textId="4AA4BD74" w:rsidR="001564A4" w:rsidRPr="00616274" w:rsidRDefault="00616274" w:rsidP="000A28E2">
            <w:pPr>
              <w:spacing w:before="120" w:after="120"/>
              <w:rPr>
                <w:rFonts w:ascii="Arial" w:hAnsi="Arial" w:cs="Arial"/>
                <w:sz w:val="22"/>
                <w:szCs w:val="22"/>
                <w:u w:val="single"/>
                <w:vertAlign w:val="superscript"/>
                <w:lang w:eastAsia="zh-CN"/>
              </w:rPr>
            </w:pPr>
            <w:r w:rsidRPr="00F20C5C">
              <w:rPr>
                <w:rFonts w:ascii="Arial" w:hAnsi="Arial" w:cs="Arial"/>
                <w:sz w:val="22"/>
                <w:szCs w:val="22"/>
                <w:lang w:eastAsia="en-GB"/>
              </w:rPr>
              <w:t>Gerard</w:t>
            </w:r>
            <w:r w:rsidR="00752CAE">
              <w:rPr>
                <w:rFonts w:ascii="Arial" w:hAnsi="Arial" w:cs="Arial"/>
                <w:sz w:val="22"/>
                <w:szCs w:val="22"/>
                <w:lang w:eastAsia="en-GB"/>
              </w:rPr>
              <w:t xml:space="preserve"> N</w:t>
            </w:r>
            <w:r w:rsidRPr="00F20C5C">
              <w:rPr>
                <w:rFonts w:ascii="Arial" w:hAnsi="Arial" w:cs="Arial"/>
                <w:sz w:val="22"/>
                <w:szCs w:val="22"/>
                <w:lang w:eastAsia="en-GB"/>
              </w:rPr>
              <w:t xml:space="preserve"> Olive</w:t>
            </w:r>
            <w:r>
              <w:rPr>
                <w:rFonts w:ascii="Arial" w:hAnsi="Arial" w:cs="Arial"/>
                <w:sz w:val="22"/>
                <w:szCs w:val="22"/>
                <w:vertAlign w:val="superscript"/>
                <w:lang w:eastAsia="en-GB"/>
              </w:rPr>
              <w:t>1,2</w:t>
            </w:r>
            <w:r w:rsidRPr="00F20C5C">
              <w:rPr>
                <w:rFonts w:ascii="Arial" w:hAnsi="Arial" w:cs="Arial"/>
                <w:sz w:val="22"/>
                <w:szCs w:val="22"/>
                <w:lang w:eastAsia="en-GB"/>
              </w:rPr>
              <w:t xml:space="preserve">, Steven </w:t>
            </w:r>
            <w:r w:rsidR="00752CAE">
              <w:rPr>
                <w:rFonts w:ascii="Arial" w:hAnsi="Arial" w:cs="Arial"/>
                <w:sz w:val="22"/>
                <w:szCs w:val="22"/>
                <w:lang w:eastAsia="en-GB"/>
              </w:rPr>
              <w:t xml:space="preserve">C </w:t>
            </w:r>
            <w:r w:rsidRPr="00F20C5C">
              <w:rPr>
                <w:rFonts w:ascii="Arial" w:hAnsi="Arial" w:cs="Arial"/>
                <w:sz w:val="22"/>
                <w:szCs w:val="22"/>
                <w:lang w:eastAsia="en-GB"/>
              </w:rPr>
              <w:t>Leong</w:t>
            </w:r>
            <w:r>
              <w:rPr>
                <w:rFonts w:ascii="Arial" w:hAnsi="Arial" w:cs="Arial"/>
                <w:sz w:val="22"/>
                <w:szCs w:val="22"/>
                <w:vertAlign w:val="superscript"/>
                <w:lang w:eastAsia="en-GB"/>
              </w:rPr>
              <w:t>1,2</w:t>
            </w:r>
            <w:r w:rsidRPr="00F20C5C">
              <w:rPr>
                <w:rFonts w:ascii="Arial" w:hAnsi="Arial" w:cs="Arial"/>
                <w:sz w:val="22"/>
                <w:szCs w:val="22"/>
                <w:lang w:eastAsia="en-GB"/>
              </w:rPr>
              <w:t xml:space="preserve">, Rayleen </w:t>
            </w:r>
            <w:r w:rsidR="00E00B75">
              <w:rPr>
                <w:rFonts w:ascii="Arial" w:hAnsi="Arial" w:cs="Arial"/>
                <w:sz w:val="22"/>
                <w:szCs w:val="22"/>
                <w:lang w:eastAsia="en-GB"/>
              </w:rPr>
              <w:t xml:space="preserve">V </w:t>
            </w:r>
            <w:r w:rsidRPr="00F20C5C">
              <w:rPr>
                <w:rFonts w:ascii="Arial" w:hAnsi="Arial" w:cs="Arial"/>
                <w:sz w:val="22"/>
                <w:szCs w:val="22"/>
                <w:lang w:eastAsia="en-GB"/>
              </w:rPr>
              <w:t>Bowman</w:t>
            </w:r>
            <w:r>
              <w:rPr>
                <w:rFonts w:ascii="Arial" w:hAnsi="Arial" w:cs="Arial"/>
                <w:sz w:val="22"/>
                <w:szCs w:val="22"/>
                <w:vertAlign w:val="superscript"/>
                <w:lang w:eastAsia="en-GB"/>
              </w:rPr>
              <w:t>1,2</w:t>
            </w:r>
            <w:r>
              <w:rPr>
                <w:rFonts w:ascii="Arial" w:hAnsi="Arial" w:cs="Arial"/>
                <w:sz w:val="22"/>
                <w:szCs w:val="22"/>
                <w:lang w:eastAsia="en-GB"/>
              </w:rPr>
              <w:t>, Pat Aldons</w:t>
            </w:r>
            <w:r>
              <w:rPr>
                <w:rFonts w:ascii="Arial" w:hAnsi="Arial" w:cs="Arial"/>
                <w:sz w:val="22"/>
                <w:szCs w:val="22"/>
                <w:vertAlign w:val="superscript"/>
                <w:lang w:eastAsia="en-GB"/>
              </w:rPr>
              <w:t>1</w:t>
            </w:r>
            <w:r>
              <w:rPr>
                <w:rFonts w:ascii="Arial" w:hAnsi="Arial" w:cs="Arial"/>
                <w:sz w:val="22"/>
                <w:szCs w:val="22"/>
                <w:lang w:eastAsia="en-GB"/>
              </w:rPr>
              <w:t xml:space="preserve">, Henry </w:t>
            </w:r>
            <w:r w:rsidR="00752CAE">
              <w:rPr>
                <w:rFonts w:ascii="Arial" w:hAnsi="Arial" w:cs="Arial"/>
                <w:sz w:val="22"/>
                <w:szCs w:val="22"/>
                <w:lang w:eastAsia="en-GB"/>
              </w:rPr>
              <w:t xml:space="preserve">M </w:t>
            </w:r>
            <w:r>
              <w:rPr>
                <w:rFonts w:ascii="Arial" w:hAnsi="Arial" w:cs="Arial"/>
                <w:sz w:val="22"/>
                <w:szCs w:val="22"/>
                <w:lang w:eastAsia="en-GB"/>
              </w:rPr>
              <w:t>Marshall</w:t>
            </w:r>
            <w:r>
              <w:rPr>
                <w:rFonts w:ascii="Arial" w:hAnsi="Arial" w:cs="Arial"/>
                <w:sz w:val="22"/>
                <w:szCs w:val="22"/>
                <w:vertAlign w:val="superscript"/>
                <w:lang w:eastAsia="en-GB"/>
              </w:rPr>
              <w:t>1,2</w:t>
            </w:r>
            <w:r>
              <w:rPr>
                <w:rFonts w:ascii="Arial" w:hAnsi="Arial" w:cs="Arial"/>
                <w:sz w:val="22"/>
                <w:szCs w:val="22"/>
                <w:lang w:eastAsia="en-GB"/>
              </w:rPr>
              <w:t xml:space="preserve">, </w:t>
            </w:r>
            <w:r w:rsidRPr="00F20C5C">
              <w:rPr>
                <w:rFonts w:ascii="Arial" w:hAnsi="Arial" w:cs="Arial"/>
                <w:sz w:val="22"/>
                <w:szCs w:val="22"/>
                <w:lang w:eastAsia="en-GB"/>
              </w:rPr>
              <w:t xml:space="preserve">Ian </w:t>
            </w:r>
            <w:r w:rsidR="00785B1D">
              <w:rPr>
                <w:rFonts w:ascii="Arial" w:hAnsi="Arial" w:cs="Arial"/>
                <w:sz w:val="22"/>
                <w:szCs w:val="22"/>
                <w:lang w:eastAsia="en-GB"/>
              </w:rPr>
              <w:t xml:space="preserve">A </w:t>
            </w:r>
            <w:r w:rsidRPr="00F20C5C">
              <w:rPr>
                <w:rFonts w:ascii="Arial" w:hAnsi="Arial" w:cs="Arial"/>
                <w:sz w:val="22"/>
                <w:szCs w:val="22"/>
                <w:lang w:eastAsia="en-GB"/>
              </w:rPr>
              <w:t>Yang</w:t>
            </w:r>
            <w:r>
              <w:rPr>
                <w:rFonts w:ascii="Arial" w:hAnsi="Arial" w:cs="Arial"/>
                <w:sz w:val="22"/>
                <w:szCs w:val="22"/>
                <w:vertAlign w:val="superscript"/>
                <w:lang w:eastAsia="en-GB"/>
              </w:rPr>
              <w:t>1,2</w:t>
            </w:r>
            <w:r w:rsidRPr="00F20C5C">
              <w:rPr>
                <w:rFonts w:ascii="Arial" w:hAnsi="Arial" w:cs="Arial"/>
                <w:sz w:val="22"/>
                <w:szCs w:val="22"/>
                <w:lang w:eastAsia="en-GB"/>
              </w:rPr>
              <w:t xml:space="preserve">, </w:t>
            </w:r>
            <w:r>
              <w:rPr>
                <w:rFonts w:ascii="Arial" w:hAnsi="Arial" w:cs="Arial"/>
                <w:sz w:val="22"/>
                <w:szCs w:val="22"/>
                <w:lang w:eastAsia="en-GB"/>
              </w:rPr>
              <w:t xml:space="preserve">Kwun </w:t>
            </w:r>
            <w:r w:rsidR="00785B1D">
              <w:rPr>
                <w:rFonts w:ascii="Arial" w:hAnsi="Arial" w:cs="Arial"/>
                <w:sz w:val="22"/>
                <w:szCs w:val="22"/>
                <w:lang w:eastAsia="en-GB"/>
              </w:rPr>
              <w:t xml:space="preserve">M </w:t>
            </w:r>
            <w:r>
              <w:rPr>
                <w:rFonts w:ascii="Arial" w:hAnsi="Arial" w:cs="Arial"/>
                <w:sz w:val="22"/>
                <w:szCs w:val="22"/>
                <w:lang w:eastAsia="en-GB"/>
              </w:rPr>
              <w:t>Fong</w:t>
            </w:r>
            <w:r>
              <w:rPr>
                <w:rFonts w:ascii="Arial" w:hAnsi="Arial" w:cs="Arial"/>
                <w:sz w:val="22"/>
                <w:szCs w:val="22"/>
                <w:vertAlign w:val="superscript"/>
                <w:lang w:eastAsia="en-GB"/>
              </w:rPr>
              <w:t>1,2</w:t>
            </w:r>
          </w:p>
        </w:tc>
      </w:tr>
      <w:tr w:rsidR="001564A4" w:rsidRPr="0050053A" w14:paraId="385A19D9" w14:textId="77777777" w:rsidTr="00616274">
        <w:trPr>
          <w:trHeight w:val="195"/>
          <w:jc w:val="center"/>
        </w:trPr>
        <w:tc>
          <w:tcPr>
            <w:tcW w:w="8710" w:type="dxa"/>
            <w:shd w:val="clear" w:color="auto" w:fill="auto"/>
          </w:tcPr>
          <w:p w14:paraId="3067A9C3" w14:textId="77777777" w:rsidR="00616274" w:rsidRPr="0050053A" w:rsidRDefault="00616274" w:rsidP="00616274">
            <w:pPr>
              <w:spacing w:before="120" w:after="120"/>
              <w:rPr>
                <w:rFonts w:ascii="Arial" w:hAnsi="Arial" w:cs="Arial"/>
                <w:i/>
                <w:sz w:val="22"/>
                <w:szCs w:val="22"/>
                <w:lang w:val="en-US" w:eastAsia="en-GB"/>
              </w:rPr>
            </w:pPr>
            <w:r w:rsidRPr="0050053A">
              <w:rPr>
                <w:rFonts w:ascii="Arial" w:hAnsi="Arial" w:cs="Arial"/>
                <w:i/>
                <w:sz w:val="22"/>
                <w:szCs w:val="22"/>
                <w:vertAlign w:val="superscript"/>
                <w:lang w:val="en-US" w:eastAsia="en-GB"/>
              </w:rPr>
              <w:t>1</w:t>
            </w:r>
            <w:r>
              <w:rPr>
                <w:rFonts w:ascii="Arial" w:hAnsi="Arial" w:cs="Arial"/>
                <w:i/>
                <w:sz w:val="22"/>
                <w:szCs w:val="22"/>
                <w:lang w:val="en-US" w:eastAsia="en-GB"/>
              </w:rPr>
              <w:t>Department of Thoracic Medicine, The Prince Charles Hospital, Brisbane, QLD</w:t>
            </w:r>
          </w:p>
          <w:p w14:paraId="45ED36BF" w14:textId="542DCEF5" w:rsidR="001564A4" w:rsidRPr="0050053A" w:rsidRDefault="00616274" w:rsidP="00616274">
            <w:pPr>
              <w:spacing w:before="120" w:after="120"/>
              <w:rPr>
                <w:rFonts w:ascii="Arial" w:hAnsi="Arial" w:cs="Arial"/>
                <w:i/>
                <w:sz w:val="22"/>
                <w:szCs w:val="22"/>
                <w:lang w:val="en-US" w:eastAsia="en-GB"/>
              </w:rPr>
            </w:pPr>
            <w:r w:rsidRPr="0050053A">
              <w:rPr>
                <w:rFonts w:ascii="Arial" w:hAnsi="Arial" w:cs="Arial"/>
                <w:i/>
                <w:sz w:val="22"/>
                <w:szCs w:val="22"/>
                <w:vertAlign w:val="superscript"/>
                <w:lang w:val="en-US" w:eastAsia="en-GB"/>
              </w:rPr>
              <w:t>2</w:t>
            </w:r>
            <w:r>
              <w:rPr>
                <w:rFonts w:ascii="Arial" w:hAnsi="Arial" w:cs="Arial"/>
                <w:i/>
                <w:sz w:val="22"/>
                <w:szCs w:val="22"/>
                <w:lang w:val="en-US" w:eastAsia="en-GB"/>
              </w:rPr>
              <w:t>The University of Queensland Thoracic Research Centre, Brisbane, QLD</w:t>
            </w:r>
          </w:p>
        </w:tc>
      </w:tr>
      <w:tr w:rsidR="001564A4" w:rsidRPr="0050053A" w14:paraId="6DAF615A" w14:textId="77777777" w:rsidTr="00616274">
        <w:trPr>
          <w:trHeight w:hRule="exact" w:val="10551"/>
          <w:jc w:val="center"/>
        </w:trPr>
        <w:tc>
          <w:tcPr>
            <w:tcW w:w="8710" w:type="dxa"/>
            <w:shd w:val="clear" w:color="auto" w:fill="auto"/>
          </w:tcPr>
          <w:p w14:paraId="739E7937" w14:textId="77777777" w:rsidR="001564A4" w:rsidRPr="0050053A" w:rsidRDefault="001564A4" w:rsidP="000A28E2">
            <w:pPr>
              <w:pStyle w:val="Pa12"/>
              <w:rPr>
                <w:rStyle w:val="A4"/>
              </w:rPr>
            </w:pPr>
            <w:r>
              <w:rPr>
                <w:rStyle w:val="A4"/>
                <w:b/>
                <w:bCs/>
              </w:rPr>
              <w:t>Introduction/</w:t>
            </w:r>
            <w:r w:rsidRPr="0050053A">
              <w:rPr>
                <w:rStyle w:val="A4"/>
                <w:b/>
                <w:bCs/>
              </w:rPr>
              <w:t xml:space="preserve">Aim: </w:t>
            </w:r>
          </w:p>
          <w:p w14:paraId="53017360" w14:textId="580230A7" w:rsidR="00616274" w:rsidRPr="00616274" w:rsidRDefault="00616274" w:rsidP="00616274">
            <w:pPr>
              <w:pStyle w:val="Pa12"/>
              <w:rPr>
                <w:sz w:val="22"/>
                <w:szCs w:val="22"/>
                <w:lang w:val="en-AU"/>
              </w:rPr>
            </w:pPr>
            <w:r w:rsidRPr="00616274">
              <w:rPr>
                <w:sz w:val="22"/>
                <w:szCs w:val="22"/>
                <w:lang w:val="en-AU"/>
              </w:rPr>
              <w:t xml:space="preserve">Current management of lung nodules is not optimal due to challenges with biopsy. They are often small, deep and found in people often at risk of complications from biopsy.  Successful diagnostic biopsy at a small size allows definitive management, including cure of early-stage lung cancers leading to better health outcomes.  We describe the pilot study </w:t>
            </w:r>
            <w:r w:rsidR="00785B1D">
              <w:rPr>
                <w:sz w:val="22"/>
                <w:szCs w:val="22"/>
                <w:lang w:val="en-AU"/>
              </w:rPr>
              <w:t xml:space="preserve">sequencing </w:t>
            </w:r>
            <w:r w:rsidRPr="00616274">
              <w:rPr>
                <w:sz w:val="22"/>
                <w:szCs w:val="22"/>
                <w:lang w:val="en-AU"/>
              </w:rPr>
              <w:t xml:space="preserve">trial of next- generation ultrathin bronchoscopy with flexible needle aspiration compared to usual care.  </w:t>
            </w:r>
          </w:p>
          <w:p w14:paraId="3D770CF7" w14:textId="77777777" w:rsidR="001564A4" w:rsidRPr="0050053A" w:rsidRDefault="001564A4" w:rsidP="000A28E2">
            <w:pPr>
              <w:pStyle w:val="Pa12"/>
              <w:rPr>
                <w:rStyle w:val="A4"/>
                <w:bCs/>
              </w:rPr>
            </w:pPr>
          </w:p>
          <w:p w14:paraId="1B39336E" w14:textId="77777777" w:rsidR="001564A4" w:rsidRPr="0050053A" w:rsidRDefault="001564A4" w:rsidP="000A28E2">
            <w:pPr>
              <w:pStyle w:val="Pa12"/>
              <w:rPr>
                <w:rStyle w:val="A4"/>
                <w:b/>
                <w:bCs/>
              </w:rPr>
            </w:pPr>
            <w:r w:rsidRPr="0050053A">
              <w:rPr>
                <w:rStyle w:val="A4"/>
                <w:b/>
                <w:bCs/>
              </w:rPr>
              <w:t>Method</w:t>
            </w:r>
            <w:r>
              <w:rPr>
                <w:rStyle w:val="A4"/>
                <w:b/>
                <w:bCs/>
              </w:rPr>
              <w:t>s</w:t>
            </w:r>
            <w:r w:rsidRPr="0050053A">
              <w:rPr>
                <w:rStyle w:val="A4"/>
                <w:b/>
                <w:bCs/>
              </w:rPr>
              <w:t xml:space="preserve">: </w:t>
            </w:r>
          </w:p>
          <w:p w14:paraId="70A39F78" w14:textId="435F0C24" w:rsidR="001564A4" w:rsidRPr="00616274" w:rsidRDefault="00785B1D" w:rsidP="00616274">
            <w:pPr>
              <w:pStyle w:val="Pa12"/>
              <w:rPr>
                <w:sz w:val="22"/>
                <w:szCs w:val="22"/>
                <w:lang w:val="en-AU"/>
              </w:rPr>
            </w:pPr>
            <w:r>
              <w:rPr>
                <w:sz w:val="22"/>
                <w:szCs w:val="22"/>
                <w:lang w:val="en-AU"/>
              </w:rPr>
              <w:t>S</w:t>
            </w:r>
            <w:r w:rsidR="00616274" w:rsidRPr="00616274">
              <w:rPr>
                <w:sz w:val="22"/>
                <w:szCs w:val="22"/>
                <w:lang w:val="en-AU"/>
              </w:rPr>
              <w:t xml:space="preserve">ingle centre </w:t>
            </w:r>
            <w:r>
              <w:rPr>
                <w:sz w:val="22"/>
                <w:szCs w:val="22"/>
                <w:lang w:val="en-AU"/>
              </w:rPr>
              <w:t xml:space="preserve">prospective </w:t>
            </w:r>
            <w:r w:rsidR="00616274" w:rsidRPr="00616274">
              <w:rPr>
                <w:sz w:val="22"/>
                <w:szCs w:val="22"/>
                <w:lang w:val="en-AU"/>
              </w:rPr>
              <w:t>pilot study investigating the utility of radial probe endobronchial ultrasound</w:t>
            </w:r>
            <w:r w:rsidR="00E00B75">
              <w:rPr>
                <w:sz w:val="22"/>
                <w:szCs w:val="22"/>
                <w:lang w:val="en-AU"/>
              </w:rPr>
              <w:t xml:space="preserve"> (</w:t>
            </w:r>
            <w:proofErr w:type="spellStart"/>
            <w:r w:rsidR="00E00B75">
              <w:rPr>
                <w:sz w:val="22"/>
                <w:szCs w:val="22"/>
                <w:lang w:val="en-AU"/>
              </w:rPr>
              <w:t>rEBUS</w:t>
            </w:r>
            <w:proofErr w:type="spellEnd"/>
            <w:r w:rsidR="00E00B75">
              <w:rPr>
                <w:sz w:val="22"/>
                <w:szCs w:val="22"/>
                <w:lang w:val="en-AU"/>
              </w:rPr>
              <w:t>)</w:t>
            </w:r>
            <w:r w:rsidR="00616274" w:rsidRPr="00616274">
              <w:rPr>
                <w:sz w:val="22"/>
                <w:szCs w:val="22"/>
                <w:lang w:val="en-AU"/>
              </w:rPr>
              <w:t xml:space="preserve"> via ultrathin bronchoscopy</w:t>
            </w:r>
            <w:r w:rsidR="00E00B75">
              <w:rPr>
                <w:sz w:val="22"/>
                <w:szCs w:val="22"/>
                <w:lang w:val="en-AU"/>
              </w:rPr>
              <w:t xml:space="preserve"> (UTB)</w:t>
            </w:r>
            <w:r w:rsidR="00616274" w:rsidRPr="00616274">
              <w:rPr>
                <w:sz w:val="22"/>
                <w:szCs w:val="22"/>
                <w:lang w:val="en-AU"/>
              </w:rPr>
              <w:t xml:space="preserve"> with biopsy including </w:t>
            </w:r>
            <w:proofErr w:type="spellStart"/>
            <w:r w:rsidR="00616274" w:rsidRPr="00616274">
              <w:rPr>
                <w:sz w:val="22"/>
                <w:szCs w:val="22"/>
                <w:lang w:val="en-AU"/>
              </w:rPr>
              <w:t>PeriView</w:t>
            </w:r>
            <w:proofErr w:type="spellEnd"/>
            <w:r w:rsidR="00616274" w:rsidRPr="00616274">
              <w:rPr>
                <w:sz w:val="22"/>
                <w:szCs w:val="22"/>
                <w:lang w:val="en-AU"/>
              </w:rPr>
              <w:t xml:space="preserve"> flex needle in patients referred for the sampling of </w:t>
            </w:r>
            <w:r>
              <w:rPr>
                <w:sz w:val="22"/>
                <w:szCs w:val="22"/>
                <w:lang w:val="en-AU"/>
              </w:rPr>
              <w:t>PPLs</w:t>
            </w:r>
            <w:r w:rsidR="00616274" w:rsidRPr="00616274">
              <w:rPr>
                <w:sz w:val="22"/>
                <w:szCs w:val="22"/>
                <w:lang w:val="en-AU"/>
              </w:rPr>
              <w:t xml:space="preserve"> (ANZCTR ACTRN12619000703101, HREC/2019/QPCH/48247). Sampling order was randomised to peripheral transbronchial needle aspiration (</w:t>
            </w:r>
            <w:proofErr w:type="spellStart"/>
            <w:r w:rsidR="00616274" w:rsidRPr="00616274">
              <w:rPr>
                <w:sz w:val="22"/>
                <w:szCs w:val="22"/>
                <w:lang w:val="en-AU"/>
              </w:rPr>
              <w:t>pTBNA</w:t>
            </w:r>
            <w:proofErr w:type="spellEnd"/>
            <w:r w:rsidR="00616274" w:rsidRPr="00616274">
              <w:rPr>
                <w:sz w:val="22"/>
                <w:szCs w:val="22"/>
                <w:lang w:val="en-AU"/>
              </w:rPr>
              <w:t xml:space="preserve">) (Olympus </w:t>
            </w:r>
            <w:proofErr w:type="spellStart"/>
            <w:r w:rsidR="00616274" w:rsidRPr="00616274">
              <w:rPr>
                <w:sz w:val="22"/>
                <w:szCs w:val="22"/>
                <w:lang w:val="en-AU"/>
              </w:rPr>
              <w:t>Periview</w:t>
            </w:r>
            <w:proofErr w:type="spellEnd"/>
            <w:r w:rsidR="00616274" w:rsidRPr="00616274">
              <w:rPr>
                <w:sz w:val="22"/>
                <w:szCs w:val="22"/>
                <w:lang w:val="en-AU"/>
              </w:rPr>
              <w:t xml:space="preserve"> FLEX) sampling either before or after transbronchial forceps biopsy and brush sampling, followed by a targeted lavage as the final intervention. Use of </w:t>
            </w:r>
            <w:r w:rsidR="00E00B75">
              <w:rPr>
                <w:sz w:val="22"/>
                <w:szCs w:val="22"/>
                <w:lang w:val="en-AU"/>
              </w:rPr>
              <w:t xml:space="preserve">rapid </w:t>
            </w:r>
            <w:proofErr w:type="gramStart"/>
            <w:r w:rsidR="00E00B75">
              <w:rPr>
                <w:sz w:val="22"/>
                <w:szCs w:val="22"/>
                <w:lang w:val="en-AU"/>
              </w:rPr>
              <w:t>on site</w:t>
            </w:r>
            <w:proofErr w:type="gramEnd"/>
            <w:r w:rsidR="00E00B75">
              <w:rPr>
                <w:sz w:val="22"/>
                <w:szCs w:val="22"/>
                <w:lang w:val="en-AU"/>
              </w:rPr>
              <w:t xml:space="preserve"> cytology (</w:t>
            </w:r>
            <w:r w:rsidR="00616274" w:rsidRPr="00616274">
              <w:rPr>
                <w:sz w:val="22"/>
                <w:szCs w:val="22"/>
                <w:lang w:val="en-AU"/>
              </w:rPr>
              <w:t>ROSE</w:t>
            </w:r>
            <w:r w:rsidR="00E00B75">
              <w:rPr>
                <w:sz w:val="22"/>
                <w:szCs w:val="22"/>
                <w:lang w:val="en-AU"/>
              </w:rPr>
              <w:t>)</w:t>
            </w:r>
            <w:r w:rsidR="00616274" w:rsidRPr="00616274">
              <w:rPr>
                <w:sz w:val="22"/>
                <w:szCs w:val="22"/>
                <w:lang w:val="en-AU"/>
              </w:rPr>
              <w:t xml:space="preserve"> was optional.  Diagnostic yield from cytology or histopathology, clinical outcomes after a minimum of </w:t>
            </w:r>
            <w:r w:rsidR="00E00B75">
              <w:rPr>
                <w:sz w:val="22"/>
                <w:szCs w:val="22"/>
                <w:lang w:val="en-AU"/>
              </w:rPr>
              <w:t>12 months</w:t>
            </w:r>
            <w:r w:rsidR="00616274" w:rsidRPr="00616274">
              <w:rPr>
                <w:sz w:val="22"/>
                <w:szCs w:val="22"/>
                <w:lang w:val="en-AU"/>
              </w:rPr>
              <w:t xml:space="preserve"> follow-up and complication rates were recorded. </w:t>
            </w:r>
          </w:p>
          <w:p w14:paraId="5029BAE6" w14:textId="77777777" w:rsidR="001564A4" w:rsidRPr="0050053A" w:rsidRDefault="001564A4" w:rsidP="000A28E2">
            <w:pPr>
              <w:pStyle w:val="Pa12"/>
              <w:rPr>
                <w:rStyle w:val="A4"/>
                <w:bCs/>
              </w:rPr>
            </w:pPr>
          </w:p>
          <w:p w14:paraId="6BF3F094" w14:textId="77777777" w:rsidR="001564A4" w:rsidRPr="0050053A" w:rsidRDefault="001564A4" w:rsidP="000A28E2">
            <w:pPr>
              <w:pStyle w:val="Pa12"/>
              <w:rPr>
                <w:rStyle w:val="A4"/>
                <w:b/>
                <w:bCs/>
              </w:rPr>
            </w:pPr>
            <w:r w:rsidRPr="0050053A">
              <w:rPr>
                <w:rStyle w:val="A4"/>
                <w:b/>
                <w:bCs/>
              </w:rPr>
              <w:t xml:space="preserve">Results: </w:t>
            </w:r>
          </w:p>
          <w:p w14:paraId="68537800" w14:textId="1EEBE2D5" w:rsidR="001564A4" w:rsidRPr="00616274" w:rsidRDefault="00616274" w:rsidP="00616274">
            <w:pPr>
              <w:pStyle w:val="Pa12"/>
              <w:rPr>
                <w:rStyle w:val="A4"/>
                <w:color w:val="auto"/>
              </w:rPr>
            </w:pPr>
            <w:r w:rsidRPr="00616274">
              <w:rPr>
                <w:sz w:val="22"/>
                <w:szCs w:val="22"/>
                <w:lang w:val="en-AU"/>
              </w:rPr>
              <w:t xml:space="preserve">101 sampled </w:t>
            </w:r>
            <w:r w:rsidR="00785B1D">
              <w:rPr>
                <w:sz w:val="22"/>
                <w:szCs w:val="22"/>
                <w:lang w:val="en-AU"/>
              </w:rPr>
              <w:t>PPLs</w:t>
            </w:r>
            <w:r w:rsidR="00785B1D" w:rsidRPr="00616274">
              <w:rPr>
                <w:sz w:val="22"/>
                <w:szCs w:val="22"/>
                <w:lang w:val="en-AU"/>
              </w:rPr>
              <w:t xml:space="preserve"> </w:t>
            </w:r>
            <w:r w:rsidRPr="00616274">
              <w:rPr>
                <w:sz w:val="22"/>
                <w:szCs w:val="22"/>
                <w:lang w:val="en-AU"/>
              </w:rPr>
              <w:t>were included (</w:t>
            </w:r>
            <w:proofErr w:type="spellStart"/>
            <w:r w:rsidRPr="00616274">
              <w:rPr>
                <w:sz w:val="22"/>
                <w:szCs w:val="22"/>
                <w:lang w:val="en-AU"/>
              </w:rPr>
              <w:t>pTBNA</w:t>
            </w:r>
            <w:proofErr w:type="spellEnd"/>
            <w:r w:rsidRPr="00616274">
              <w:rPr>
                <w:sz w:val="22"/>
                <w:szCs w:val="22"/>
                <w:lang w:val="en-AU"/>
              </w:rPr>
              <w:t xml:space="preserve"> first 61, </w:t>
            </w:r>
            <w:proofErr w:type="spellStart"/>
            <w:r w:rsidRPr="00616274">
              <w:rPr>
                <w:sz w:val="22"/>
                <w:szCs w:val="22"/>
                <w:lang w:val="en-AU"/>
              </w:rPr>
              <w:t>pTBNA</w:t>
            </w:r>
            <w:proofErr w:type="spellEnd"/>
            <w:r w:rsidRPr="00616274">
              <w:rPr>
                <w:sz w:val="22"/>
                <w:szCs w:val="22"/>
                <w:lang w:val="en-AU"/>
              </w:rPr>
              <w:t xml:space="preserve"> last 40). Overall diagnostic yield was 66.3%, with no significant difference between groups (64% vs 70% p=0.528) or prespecified subgroups according to sampling order.  70 lesions had an end diagnosis of malignancy, of which 50 were correctly diagnosed (71.4%). </w:t>
            </w:r>
            <w:proofErr w:type="spellStart"/>
            <w:r w:rsidRPr="00616274">
              <w:rPr>
                <w:sz w:val="22"/>
                <w:szCs w:val="22"/>
                <w:lang w:val="en-AU"/>
              </w:rPr>
              <w:t>TBLBx</w:t>
            </w:r>
            <w:proofErr w:type="spellEnd"/>
            <w:r w:rsidRPr="00616274">
              <w:rPr>
                <w:sz w:val="22"/>
                <w:szCs w:val="22"/>
                <w:lang w:val="en-AU"/>
              </w:rPr>
              <w:t xml:space="preserve"> (49/96, 49%) and </w:t>
            </w:r>
            <w:proofErr w:type="spellStart"/>
            <w:r w:rsidRPr="00616274">
              <w:rPr>
                <w:sz w:val="22"/>
                <w:szCs w:val="22"/>
                <w:lang w:val="en-AU"/>
              </w:rPr>
              <w:t>pTBNA</w:t>
            </w:r>
            <w:proofErr w:type="spellEnd"/>
            <w:r w:rsidRPr="00616274">
              <w:rPr>
                <w:sz w:val="22"/>
                <w:szCs w:val="22"/>
                <w:lang w:val="en-AU"/>
              </w:rPr>
              <w:t xml:space="preserve"> (48/101, 47.5%) had the highest individual positive yield. For 12 (11.9%) participants, </w:t>
            </w:r>
            <w:proofErr w:type="spellStart"/>
            <w:r w:rsidRPr="00616274">
              <w:rPr>
                <w:sz w:val="22"/>
                <w:szCs w:val="22"/>
                <w:lang w:val="en-AU"/>
              </w:rPr>
              <w:t>pTBNA</w:t>
            </w:r>
            <w:proofErr w:type="spellEnd"/>
            <w:r w:rsidRPr="00616274">
              <w:rPr>
                <w:sz w:val="22"/>
                <w:szCs w:val="22"/>
                <w:lang w:val="en-AU"/>
              </w:rPr>
              <w:t xml:space="preserve"> was the only positive sample. ROSE was associated with both positive procedural diagnosis (p=0.019) and </w:t>
            </w:r>
            <w:proofErr w:type="spellStart"/>
            <w:r w:rsidRPr="00616274">
              <w:rPr>
                <w:sz w:val="22"/>
                <w:szCs w:val="22"/>
                <w:lang w:val="en-AU"/>
              </w:rPr>
              <w:t>pTBNA</w:t>
            </w:r>
            <w:proofErr w:type="spellEnd"/>
            <w:r w:rsidRPr="00616274">
              <w:rPr>
                <w:sz w:val="22"/>
                <w:szCs w:val="22"/>
                <w:lang w:val="en-AU"/>
              </w:rPr>
              <w:t xml:space="preserve"> positive samples (p=0.004). Pneumothorax occurred in 4% and moderate bleeding in 5%. 13% had an unplanned admission within one month of bronchoscopy.</w:t>
            </w:r>
            <w:r w:rsidR="001564A4">
              <w:rPr>
                <w:sz w:val="22"/>
                <w:szCs w:val="22"/>
              </w:rPr>
              <w:br/>
            </w:r>
          </w:p>
          <w:p w14:paraId="652F7BE1" w14:textId="3E2A3700" w:rsidR="001564A4" w:rsidRDefault="001564A4" w:rsidP="000A28E2">
            <w:pPr>
              <w:pStyle w:val="Pa12"/>
              <w:rPr>
                <w:rStyle w:val="A4"/>
                <w:b/>
                <w:bCs/>
              </w:rPr>
            </w:pPr>
            <w:r w:rsidRPr="0050053A">
              <w:rPr>
                <w:rStyle w:val="A4"/>
                <w:b/>
                <w:bCs/>
              </w:rPr>
              <w:t xml:space="preserve">Conclusion: </w:t>
            </w:r>
          </w:p>
          <w:p w14:paraId="033167F9" w14:textId="41DB41D4" w:rsidR="001564A4" w:rsidRPr="002104B9" w:rsidRDefault="00785B1D" w:rsidP="00792F6C">
            <w:pPr>
              <w:pStyle w:val="Default"/>
              <w:rPr>
                <w:rStyle w:val="A4"/>
                <w:rFonts w:ascii="Times New Roman" w:hAnsi="Times New Roman" w:cs="Times New Roman"/>
                <w:color w:val="auto"/>
                <w:lang w:val="en-GB" w:eastAsia="en-US"/>
              </w:rPr>
            </w:pPr>
            <w:r w:rsidRPr="00792F6C">
              <w:rPr>
                <w:sz w:val="22"/>
                <w:szCs w:val="22"/>
              </w:rPr>
              <w:t xml:space="preserve">In this pilot study, </w:t>
            </w:r>
            <w:r w:rsidR="00545EFC" w:rsidRPr="00792F6C">
              <w:rPr>
                <w:sz w:val="22"/>
                <w:szCs w:val="22"/>
              </w:rPr>
              <w:t xml:space="preserve">noting the small numbers and limited power, </w:t>
            </w:r>
            <w:r w:rsidRPr="00792F6C">
              <w:rPr>
                <w:sz w:val="22"/>
                <w:szCs w:val="22"/>
              </w:rPr>
              <w:t xml:space="preserve">adding </w:t>
            </w:r>
            <w:proofErr w:type="spellStart"/>
            <w:r w:rsidRPr="00792F6C">
              <w:rPr>
                <w:sz w:val="22"/>
                <w:szCs w:val="22"/>
              </w:rPr>
              <w:t>pTBNA</w:t>
            </w:r>
            <w:proofErr w:type="spellEnd"/>
            <w:r w:rsidRPr="00792F6C">
              <w:rPr>
                <w:sz w:val="22"/>
                <w:szCs w:val="22"/>
              </w:rPr>
              <w:t xml:space="preserve"> to usual biopsy tools was feasible, and </w:t>
            </w:r>
            <w:r w:rsidR="00545EFC" w:rsidRPr="00792F6C">
              <w:rPr>
                <w:sz w:val="22"/>
                <w:szCs w:val="22"/>
              </w:rPr>
              <w:t xml:space="preserve">the use of </w:t>
            </w:r>
            <w:proofErr w:type="spellStart"/>
            <w:r w:rsidR="00545EFC" w:rsidRPr="00E00B75">
              <w:rPr>
                <w:sz w:val="22"/>
                <w:szCs w:val="22"/>
                <w:lang w:val="en-AU"/>
              </w:rPr>
              <w:t>pTBNA</w:t>
            </w:r>
            <w:proofErr w:type="spellEnd"/>
            <w:r w:rsidR="00545EFC" w:rsidRPr="00E00B75">
              <w:rPr>
                <w:sz w:val="22"/>
                <w:szCs w:val="22"/>
                <w:lang w:val="en-AU"/>
              </w:rPr>
              <w:t xml:space="preserve"> improved diagnostic yield (11.9% additional diagnoses) compared to conventional sampling via an ultrathin bronchoscope guided by </w:t>
            </w:r>
            <w:proofErr w:type="spellStart"/>
            <w:r w:rsidR="00545EFC" w:rsidRPr="00E00B75">
              <w:rPr>
                <w:sz w:val="22"/>
                <w:szCs w:val="22"/>
                <w:lang w:val="en-AU"/>
              </w:rPr>
              <w:t>rEBUS</w:t>
            </w:r>
            <w:proofErr w:type="spellEnd"/>
            <w:r w:rsidR="00E00B75">
              <w:rPr>
                <w:sz w:val="22"/>
                <w:szCs w:val="22"/>
                <w:lang w:val="en-AU"/>
              </w:rPr>
              <w:t>, regardless of sampling order.</w:t>
            </w:r>
          </w:p>
          <w:p w14:paraId="196E7BAC" w14:textId="50AEF37D" w:rsidR="001564A4" w:rsidRPr="0050053A" w:rsidRDefault="001564A4" w:rsidP="000A28E2">
            <w:pPr>
              <w:pStyle w:val="Pa12"/>
              <w:rPr>
                <w:rStyle w:val="A4"/>
                <w:bCs/>
              </w:rPr>
            </w:pPr>
          </w:p>
          <w:p w14:paraId="3E8B4283" w14:textId="77777777" w:rsidR="001564A4" w:rsidRPr="0050053A" w:rsidRDefault="001564A4" w:rsidP="000A28E2">
            <w:pPr>
              <w:pStyle w:val="Pa12"/>
              <w:rPr>
                <w:rStyle w:val="A4"/>
                <w:b/>
                <w:bCs/>
              </w:rPr>
            </w:pPr>
            <w:r w:rsidRPr="0050053A">
              <w:rPr>
                <w:rStyle w:val="A4"/>
                <w:b/>
                <w:bCs/>
              </w:rPr>
              <w:t xml:space="preserve">Grant Support: </w:t>
            </w:r>
          </w:p>
          <w:p w14:paraId="3549032F" w14:textId="77777777" w:rsidR="00792F6C" w:rsidRDefault="002104B9" w:rsidP="000A28E2">
            <w:pPr>
              <w:pStyle w:val="Pa12"/>
              <w:rPr>
                <w:sz w:val="22"/>
                <w:szCs w:val="22"/>
              </w:rPr>
            </w:pPr>
            <w:r>
              <w:rPr>
                <w:sz w:val="22"/>
                <w:szCs w:val="22"/>
              </w:rPr>
              <w:t>Loan equipment support via Olympus Australia</w:t>
            </w:r>
          </w:p>
          <w:p w14:paraId="7F8381F0" w14:textId="2A45A187" w:rsidR="001564A4" w:rsidRDefault="00792F6C" w:rsidP="000A28E2">
            <w:pPr>
              <w:pStyle w:val="Pa12"/>
              <w:rPr>
                <w:sz w:val="22"/>
                <w:szCs w:val="22"/>
              </w:rPr>
            </w:pPr>
            <w:r>
              <w:rPr>
                <w:sz w:val="22"/>
                <w:szCs w:val="22"/>
              </w:rPr>
              <w:t>Kevin Kennedy Research Fellowship via TPCH Foundation</w:t>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20B0604020202020204"/>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2104B9"/>
    <w:rsid w:val="00332D71"/>
    <w:rsid w:val="0051574E"/>
    <w:rsid w:val="00545EFC"/>
    <w:rsid w:val="005972DB"/>
    <w:rsid w:val="00616274"/>
    <w:rsid w:val="00752CAE"/>
    <w:rsid w:val="00785B1D"/>
    <w:rsid w:val="00792F6C"/>
    <w:rsid w:val="007A309B"/>
    <w:rsid w:val="008803FA"/>
    <w:rsid w:val="00B12E32"/>
    <w:rsid w:val="00E00B75"/>
    <w:rsid w:val="00E0700F"/>
    <w:rsid w:val="00F84F39"/>
    <w:rsid w:val="00FA2039"/>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Revision">
    <w:name w:val="Revision"/>
    <w:hidden/>
    <w:uiPriority w:val="99"/>
    <w:semiHidden/>
    <w:rsid w:val="005972DB"/>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785B1D"/>
    <w:rPr>
      <w:sz w:val="16"/>
      <w:szCs w:val="16"/>
    </w:rPr>
  </w:style>
  <w:style w:type="paragraph" w:styleId="CommentText">
    <w:name w:val="annotation text"/>
    <w:basedOn w:val="Normal"/>
    <w:link w:val="CommentTextChar"/>
    <w:uiPriority w:val="99"/>
    <w:unhideWhenUsed/>
    <w:rsid w:val="00785B1D"/>
    <w:rPr>
      <w:sz w:val="20"/>
      <w:szCs w:val="20"/>
    </w:rPr>
  </w:style>
  <w:style w:type="character" w:customStyle="1" w:styleId="CommentTextChar">
    <w:name w:val="Comment Text Char"/>
    <w:basedOn w:val="DefaultParagraphFont"/>
    <w:link w:val="CommentText"/>
    <w:uiPriority w:val="99"/>
    <w:rsid w:val="00785B1D"/>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785B1D"/>
    <w:rPr>
      <w:b/>
      <w:bCs/>
    </w:rPr>
  </w:style>
  <w:style w:type="character" w:customStyle="1" w:styleId="CommentSubjectChar">
    <w:name w:val="Comment Subject Char"/>
    <w:basedOn w:val="CommentTextChar"/>
    <w:link w:val="CommentSubject"/>
    <w:uiPriority w:val="99"/>
    <w:semiHidden/>
    <w:rsid w:val="00785B1D"/>
    <w:rPr>
      <w:rFonts w:ascii="Times New Roman" w:eastAsia="Times New Roman" w:hAnsi="Times New Roman" w:cs="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6" ma:contentTypeDescription="Create a new document." ma:contentTypeScope="" ma:versionID="e2b445427de7fdc952c105e35286659b">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37c8f8b798b54af2a8e7107b543b3"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9E4E03BB-3B94-43A7-A10E-EF4C0ABC6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408</Words>
  <Characters>2484</Characters>
  <Application>Microsoft Office Word</Application>
  <DocSecurity>0</DocSecurity>
  <Lines>118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Gerard Olive</cp:lastModifiedBy>
  <cp:revision>4</cp:revision>
  <dcterms:created xsi:type="dcterms:W3CDTF">2023-10-19T01:45:00Z</dcterms:created>
  <dcterms:modified xsi:type="dcterms:W3CDTF">2023-10-19T01:48:00Z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