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2A6B" w14:textId="77777777" w:rsidR="001D6BEE" w:rsidRDefault="001D6BEE"/>
    <w:p w14:paraId="7AB61718" w14:textId="77777777" w:rsidR="001D6BEE" w:rsidRDefault="001D6BEE"/>
    <w:p w14:paraId="569543AC" w14:textId="77777777" w:rsidR="001D6BEE" w:rsidRDefault="001D6BEE"/>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5A27B1EB" w14:textId="3951F293" w:rsidR="00C8423A" w:rsidRPr="00D53E51" w:rsidRDefault="00D53E51" w:rsidP="00706DED">
            <w:pPr>
              <w:jc w:val="both"/>
              <w:rPr>
                <w:rFonts w:ascii="Arial" w:hAnsi="Arial" w:cs="Arial"/>
                <w:bCs/>
                <w:i/>
                <w:iCs/>
                <w:sz w:val="22"/>
                <w:szCs w:val="22"/>
              </w:rPr>
            </w:pPr>
            <w:r w:rsidRPr="00D53E51">
              <w:rPr>
                <w:rFonts w:ascii="Arial" w:hAnsi="Arial" w:cs="Arial"/>
                <w:bCs/>
                <w:i/>
                <w:iCs/>
                <w:sz w:val="22"/>
                <w:szCs w:val="22"/>
              </w:rPr>
              <w:t>Panel</w:t>
            </w:r>
          </w:p>
          <w:p w14:paraId="14EDE3B3" w14:textId="69CE9A88" w:rsidR="0008341C" w:rsidRPr="00D53E51" w:rsidRDefault="0008341C" w:rsidP="00706DED">
            <w:pPr>
              <w:jc w:val="both"/>
              <w:rPr>
                <w:rFonts w:ascii="Arial" w:hAnsi="Arial" w:cs="Arial"/>
                <w:b/>
                <w:bCs/>
                <w:sz w:val="22"/>
                <w:szCs w:val="22"/>
              </w:rPr>
            </w:pPr>
            <w:r w:rsidRPr="00D53E51">
              <w:rPr>
                <w:rFonts w:ascii="Arial" w:hAnsi="Arial" w:cs="Arial"/>
                <w:b/>
                <w:bCs/>
                <w:sz w:val="22"/>
                <w:szCs w:val="22"/>
                <w:lang w:val="en-GB"/>
              </w:rPr>
              <w:t>Voices from Within: Effective Adaptation for Island Peoples using their Traditional and Local Knowledges</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10E5734B" w14:textId="77777777" w:rsidR="00D53E51" w:rsidRDefault="00D53E51" w:rsidP="0068043B">
            <w:pPr>
              <w:jc w:val="both"/>
              <w:rPr>
                <w:rFonts w:ascii="Arial" w:hAnsi="Arial" w:cs="Arial"/>
                <w:bCs/>
                <w:sz w:val="22"/>
                <w:szCs w:val="22"/>
              </w:rPr>
            </w:pPr>
          </w:p>
          <w:p w14:paraId="2052C821" w14:textId="77777777" w:rsidR="00775602" w:rsidRPr="009356B5" w:rsidRDefault="00775602" w:rsidP="00775602">
            <w:pPr>
              <w:jc w:val="both"/>
              <w:rPr>
                <w:rFonts w:ascii="Arial" w:hAnsi="Arial" w:cs="Arial"/>
                <w:sz w:val="22"/>
                <w:szCs w:val="22"/>
                <w:u w:val="single"/>
                <w:lang w:val="en-US"/>
              </w:rPr>
            </w:pPr>
            <w:r>
              <w:rPr>
                <w:rFonts w:ascii="Arial" w:hAnsi="Arial" w:cs="Arial"/>
                <w:sz w:val="22"/>
                <w:szCs w:val="22"/>
                <w:u w:val="single"/>
                <w:lang w:val="en-US"/>
              </w:rPr>
              <w:t>Rationale</w:t>
            </w:r>
          </w:p>
          <w:p w14:paraId="22D46EE2" w14:textId="04352B4A" w:rsidR="00775602" w:rsidRPr="009356B5" w:rsidRDefault="00775602" w:rsidP="00775602">
            <w:pPr>
              <w:jc w:val="both"/>
              <w:rPr>
                <w:rFonts w:ascii="Arial" w:hAnsi="Arial" w:cs="Arial"/>
                <w:sz w:val="22"/>
                <w:szCs w:val="22"/>
              </w:rPr>
            </w:pPr>
            <w:r w:rsidRPr="009356B5">
              <w:rPr>
                <w:rFonts w:ascii="Arial" w:hAnsi="Arial" w:cs="Arial"/>
                <w:sz w:val="22"/>
                <w:szCs w:val="22"/>
              </w:rPr>
              <w:t>The attainment of the sustainable development goals (SDGs) in small islands and coastal areas is threatened by environmental adversity, especially climate</w:t>
            </w:r>
            <w:r w:rsidR="001F353B">
              <w:rPr>
                <w:rFonts w:ascii="Arial" w:hAnsi="Arial" w:cs="Arial"/>
                <w:sz w:val="22"/>
                <w:szCs w:val="22"/>
              </w:rPr>
              <w:t xml:space="preserve"> </w:t>
            </w:r>
            <w:r w:rsidRPr="009356B5">
              <w:rPr>
                <w:rFonts w:ascii="Arial" w:hAnsi="Arial" w:cs="Arial"/>
                <w:sz w:val="22"/>
                <w:szCs w:val="22"/>
              </w:rPr>
              <w:t xml:space="preserve">change. In response, a growing body of literature has pondered the linkages between climate-change adaptation, disaster risk-reduction, and </w:t>
            </w:r>
            <w:r w:rsidR="001F353B">
              <w:rPr>
                <w:rFonts w:ascii="Arial" w:hAnsi="Arial" w:cs="Arial"/>
                <w:sz w:val="22"/>
                <w:szCs w:val="22"/>
              </w:rPr>
              <w:t>traditional (</w:t>
            </w:r>
            <w:r w:rsidRPr="009356B5">
              <w:rPr>
                <w:rFonts w:ascii="Arial" w:hAnsi="Arial" w:cs="Arial"/>
                <w:sz w:val="22"/>
                <w:szCs w:val="22"/>
              </w:rPr>
              <w:t>indigenous</w:t>
            </w:r>
            <w:r w:rsidR="001F353B">
              <w:rPr>
                <w:rFonts w:ascii="Arial" w:hAnsi="Arial" w:cs="Arial"/>
                <w:sz w:val="22"/>
                <w:szCs w:val="22"/>
              </w:rPr>
              <w:t>)</w:t>
            </w:r>
            <w:r w:rsidRPr="009356B5">
              <w:rPr>
                <w:rFonts w:ascii="Arial" w:hAnsi="Arial" w:cs="Arial"/>
                <w:sz w:val="22"/>
                <w:szCs w:val="22"/>
              </w:rPr>
              <w:t xml:space="preserve"> and local knowledge</w:t>
            </w:r>
            <w:r w:rsidR="001F353B">
              <w:rPr>
                <w:rFonts w:ascii="Arial" w:hAnsi="Arial" w:cs="Arial"/>
                <w:sz w:val="22"/>
                <w:szCs w:val="22"/>
              </w:rPr>
              <w:t>s</w:t>
            </w:r>
            <w:r w:rsidRPr="009356B5">
              <w:rPr>
                <w:rFonts w:ascii="Arial" w:hAnsi="Arial" w:cs="Arial"/>
                <w:sz w:val="22"/>
                <w:szCs w:val="22"/>
              </w:rPr>
              <w:t xml:space="preserve"> (Nunn </w:t>
            </w:r>
            <w:r w:rsidR="002F1C43">
              <w:rPr>
                <w:rFonts w:ascii="Arial" w:hAnsi="Arial" w:cs="Arial"/>
                <w:sz w:val="22"/>
                <w:szCs w:val="22"/>
              </w:rPr>
              <w:t>et al.,</w:t>
            </w:r>
            <w:r w:rsidRPr="009356B5">
              <w:rPr>
                <w:rFonts w:ascii="Arial" w:hAnsi="Arial" w:cs="Arial"/>
                <w:sz w:val="22"/>
                <w:szCs w:val="22"/>
              </w:rPr>
              <w:t xml:space="preserve"> </w:t>
            </w:r>
            <w:r w:rsidR="002F1C43">
              <w:rPr>
                <w:rFonts w:ascii="Arial" w:hAnsi="Arial" w:cs="Arial"/>
                <w:sz w:val="22"/>
                <w:szCs w:val="22"/>
              </w:rPr>
              <w:t>2024</w:t>
            </w:r>
            <w:r w:rsidRPr="009356B5">
              <w:rPr>
                <w:rFonts w:ascii="Arial" w:hAnsi="Arial" w:cs="Arial"/>
                <w:sz w:val="22"/>
                <w:szCs w:val="22"/>
              </w:rPr>
              <w:t>; Petzold et al., 2020; Walshe and Nunn, 20</w:t>
            </w:r>
            <w:r>
              <w:rPr>
                <w:rFonts w:ascii="Arial" w:hAnsi="Arial" w:cs="Arial"/>
                <w:sz w:val="22"/>
                <w:szCs w:val="22"/>
                <w:lang w:val="en-AU"/>
              </w:rPr>
              <w:t>12</w:t>
            </w:r>
            <w:r w:rsidRPr="009356B5">
              <w:rPr>
                <w:rFonts w:ascii="Arial" w:hAnsi="Arial" w:cs="Arial"/>
                <w:sz w:val="22"/>
                <w:szCs w:val="22"/>
              </w:rPr>
              <w:t xml:space="preserve">). Climate-change adaptation and </w:t>
            </w:r>
            <w:r>
              <w:rPr>
                <w:rFonts w:ascii="Arial" w:hAnsi="Arial" w:cs="Arial"/>
                <w:sz w:val="22"/>
                <w:szCs w:val="22"/>
                <w:lang w:val="en-AU"/>
              </w:rPr>
              <w:t>traditional</w:t>
            </w:r>
            <w:r w:rsidRPr="009356B5">
              <w:rPr>
                <w:rFonts w:ascii="Arial" w:hAnsi="Arial" w:cs="Arial"/>
                <w:sz w:val="22"/>
                <w:szCs w:val="22"/>
              </w:rPr>
              <w:t xml:space="preserve"> and local knowledge </w:t>
            </w:r>
            <w:r>
              <w:rPr>
                <w:rFonts w:ascii="Arial" w:hAnsi="Arial" w:cs="Arial"/>
                <w:sz w:val="22"/>
                <w:szCs w:val="22"/>
                <w:lang w:val="en-AU"/>
              </w:rPr>
              <w:t xml:space="preserve">(TLK) </w:t>
            </w:r>
            <w:r w:rsidRPr="009356B5">
              <w:rPr>
                <w:rFonts w:ascii="Arial" w:hAnsi="Arial" w:cs="Arial"/>
                <w:sz w:val="22"/>
                <w:szCs w:val="22"/>
              </w:rPr>
              <w:t>may converge to foster structural transformations</w:t>
            </w:r>
            <w:r w:rsidRPr="009356B5">
              <w:rPr>
                <w:rFonts w:ascii="Arial" w:hAnsi="Arial" w:cs="Arial"/>
                <w:sz w:val="22"/>
                <w:szCs w:val="22"/>
                <w:lang w:val="en-US"/>
              </w:rPr>
              <w:t xml:space="preserve"> </w:t>
            </w:r>
            <w:r w:rsidRPr="009356B5">
              <w:rPr>
                <w:rFonts w:ascii="Arial" w:hAnsi="Arial" w:cs="Arial"/>
                <w:sz w:val="22"/>
                <w:szCs w:val="22"/>
              </w:rPr>
              <w:t>(Makondo, C. C., &amp; Thomas</w:t>
            </w:r>
            <w:r w:rsidRPr="009356B5">
              <w:rPr>
                <w:rFonts w:ascii="Arial" w:hAnsi="Arial" w:cs="Arial"/>
                <w:sz w:val="22"/>
                <w:szCs w:val="22"/>
                <w:lang w:val="en-US"/>
              </w:rPr>
              <w:t>, 2018).</w:t>
            </w:r>
            <w:r w:rsidRPr="009356B5">
              <w:rPr>
                <w:rFonts w:ascii="Arial" w:hAnsi="Arial" w:cs="Arial"/>
                <w:sz w:val="22"/>
                <w:szCs w:val="22"/>
              </w:rPr>
              <w:t xml:space="preserve"> Fostering adaptation by actively involving existing </w:t>
            </w:r>
            <w:r>
              <w:rPr>
                <w:rFonts w:ascii="Arial" w:hAnsi="Arial" w:cs="Arial"/>
                <w:sz w:val="22"/>
                <w:szCs w:val="22"/>
                <w:lang w:val="en-AU"/>
              </w:rPr>
              <w:t>traditional</w:t>
            </w:r>
            <w:r w:rsidRPr="009356B5">
              <w:rPr>
                <w:rFonts w:ascii="Arial" w:hAnsi="Arial" w:cs="Arial"/>
                <w:sz w:val="22"/>
                <w:szCs w:val="22"/>
              </w:rPr>
              <w:t xml:space="preserve"> and local knowledge may not only provide more suitable context</w:t>
            </w:r>
            <w:r w:rsidR="001F353B">
              <w:rPr>
                <w:rFonts w:ascii="Arial" w:hAnsi="Arial" w:cs="Arial"/>
                <w:sz w:val="22"/>
                <w:szCs w:val="22"/>
              </w:rPr>
              <w:t>-</w:t>
            </w:r>
            <w:r w:rsidRPr="009356B5">
              <w:rPr>
                <w:rFonts w:ascii="Arial" w:hAnsi="Arial" w:cs="Arial"/>
                <w:sz w:val="22"/>
                <w:szCs w:val="22"/>
              </w:rPr>
              <w:t xml:space="preserve">specific solutions, but also </w:t>
            </w:r>
            <w:r w:rsidRPr="009356B5">
              <w:rPr>
                <w:rFonts w:ascii="Arial" w:hAnsi="Arial" w:cs="Arial"/>
                <w:sz w:val="22"/>
                <w:szCs w:val="22"/>
                <w:lang w:val="en-US"/>
              </w:rPr>
              <w:t>potentially</w:t>
            </w:r>
            <w:r w:rsidRPr="009356B5">
              <w:rPr>
                <w:rFonts w:ascii="Arial" w:hAnsi="Arial" w:cs="Arial"/>
                <w:sz w:val="22"/>
                <w:szCs w:val="22"/>
              </w:rPr>
              <w:t xml:space="preserve"> extend existing theories and inform policy</w:t>
            </w:r>
            <w:r w:rsidR="001F353B">
              <w:rPr>
                <w:rFonts w:ascii="Arial" w:hAnsi="Arial" w:cs="Arial"/>
                <w:sz w:val="22"/>
                <w:szCs w:val="22"/>
              </w:rPr>
              <w:t>-</w:t>
            </w:r>
            <w:r w:rsidRPr="009356B5">
              <w:rPr>
                <w:rFonts w:ascii="Arial" w:hAnsi="Arial" w:cs="Arial"/>
                <w:sz w:val="22"/>
                <w:szCs w:val="22"/>
              </w:rPr>
              <w:t xml:space="preserve">making in contexts often </w:t>
            </w:r>
            <w:r w:rsidR="001F353B">
              <w:rPr>
                <w:rFonts w:ascii="Arial" w:hAnsi="Arial" w:cs="Arial"/>
                <w:sz w:val="22"/>
                <w:szCs w:val="22"/>
              </w:rPr>
              <w:t>excluded from</w:t>
            </w:r>
            <w:r w:rsidRPr="009356B5">
              <w:rPr>
                <w:rFonts w:ascii="Arial" w:hAnsi="Arial" w:cs="Arial"/>
                <w:sz w:val="22"/>
                <w:szCs w:val="22"/>
              </w:rPr>
              <w:t xml:space="preserve"> mainstream studies. In this regard, there remains a question of how specific regions/communities in both high and low-income countries will be affected by climate</w:t>
            </w:r>
            <w:r w:rsidR="001F353B">
              <w:rPr>
                <w:rFonts w:ascii="Arial" w:hAnsi="Arial" w:cs="Arial"/>
                <w:sz w:val="22"/>
                <w:szCs w:val="22"/>
              </w:rPr>
              <w:t xml:space="preserve"> </w:t>
            </w:r>
            <w:r w:rsidRPr="009356B5">
              <w:rPr>
                <w:rFonts w:ascii="Arial" w:hAnsi="Arial" w:cs="Arial"/>
                <w:sz w:val="22"/>
                <w:szCs w:val="22"/>
              </w:rPr>
              <w:t>change</w:t>
            </w:r>
            <w:r w:rsidR="001F353B">
              <w:rPr>
                <w:rFonts w:ascii="Arial" w:hAnsi="Arial" w:cs="Arial"/>
                <w:sz w:val="22"/>
                <w:szCs w:val="22"/>
              </w:rPr>
              <w:t>, something that is</w:t>
            </w:r>
            <w:r w:rsidRPr="009356B5">
              <w:rPr>
                <w:rFonts w:ascii="Arial" w:hAnsi="Arial" w:cs="Arial"/>
                <w:sz w:val="22"/>
                <w:szCs w:val="22"/>
              </w:rPr>
              <w:t xml:space="preserve"> especially true for small islands. Research in this field is gaining momentum (Kelman, 2014, Moncada et al., 2021) but lack of data and research capacity remains a major challenge, particularly (and paradoxically) for the most impoverished/vulnerable communities in small island developing states (SIDS) (Lewis, 1999; Foley </w:t>
            </w:r>
            <w:r w:rsidRPr="009356B5">
              <w:rPr>
                <w:rFonts w:ascii="Arial" w:hAnsi="Arial" w:cs="Arial"/>
                <w:sz w:val="22"/>
                <w:szCs w:val="22"/>
                <w:lang w:val="en-US"/>
              </w:rPr>
              <w:t>et al., 2022</w:t>
            </w:r>
            <w:r w:rsidRPr="009356B5">
              <w:rPr>
                <w:rFonts w:ascii="Arial" w:hAnsi="Arial" w:cs="Arial"/>
                <w:sz w:val="22"/>
                <w:szCs w:val="22"/>
              </w:rPr>
              <w:t>). What the proposed policy-solutions mean for specific island and coastal-communities is still largely unknown (Nunn et</w:t>
            </w:r>
            <w:r w:rsidR="001F353B">
              <w:rPr>
                <w:rFonts w:ascii="Arial" w:hAnsi="Arial" w:cs="Arial"/>
                <w:sz w:val="22"/>
                <w:szCs w:val="22"/>
              </w:rPr>
              <w:t xml:space="preserve"> </w:t>
            </w:r>
            <w:r w:rsidRPr="009356B5">
              <w:rPr>
                <w:rFonts w:ascii="Arial" w:hAnsi="Arial" w:cs="Arial"/>
                <w:sz w:val="22"/>
                <w:szCs w:val="22"/>
              </w:rPr>
              <w:t>al., 2007</w:t>
            </w:r>
            <w:r w:rsidRPr="009356B5">
              <w:rPr>
                <w:rFonts w:ascii="Arial" w:hAnsi="Arial" w:cs="Arial"/>
                <w:sz w:val="22"/>
                <w:szCs w:val="22"/>
                <w:lang w:val="en-US"/>
              </w:rPr>
              <w:t>; Wolf et al., 2022</w:t>
            </w:r>
            <w:r w:rsidRPr="009356B5">
              <w:rPr>
                <w:rFonts w:ascii="Arial" w:hAnsi="Arial" w:cs="Arial"/>
                <w:sz w:val="22"/>
                <w:szCs w:val="22"/>
              </w:rPr>
              <w:t>); how these solutions might be optimally designed and implemented is often inadequately understood, especially in rural communities where traditional methods of coping are more highly valued than ‘western’ or global ones. Available data is frequently interpolated from large spatial or temporal scales. In turn, failure to identify specific local shocks may lead to adaptation activities that are poorly targeted, inadequate, or even maladaptive (</w:t>
            </w:r>
            <w:r w:rsidR="008E1C2F">
              <w:rPr>
                <w:rFonts w:ascii="Arial" w:hAnsi="Arial" w:cs="Arial"/>
                <w:sz w:val="22"/>
                <w:szCs w:val="22"/>
              </w:rPr>
              <w:t>Bertana et al., 2022)</w:t>
            </w:r>
            <w:r w:rsidRPr="009356B5">
              <w:rPr>
                <w:rFonts w:ascii="Arial" w:hAnsi="Arial" w:cs="Arial"/>
                <w:sz w:val="22"/>
                <w:szCs w:val="22"/>
              </w:rPr>
              <w:t xml:space="preserve">. This too delays the comprehensive understanding of how specific development interventions might </w:t>
            </w:r>
            <w:r w:rsidR="001F353B">
              <w:rPr>
                <w:rFonts w:ascii="Arial" w:hAnsi="Arial" w:cs="Arial"/>
                <w:sz w:val="22"/>
                <w:szCs w:val="22"/>
              </w:rPr>
              <w:t xml:space="preserve">enable or </w:t>
            </w:r>
            <w:r w:rsidRPr="009356B5">
              <w:rPr>
                <w:rFonts w:ascii="Arial" w:hAnsi="Arial" w:cs="Arial"/>
                <w:sz w:val="22"/>
                <w:szCs w:val="22"/>
              </w:rPr>
              <w:t>enhance adaptation, and how funds can be fairly and equitably distributed (</w:t>
            </w:r>
            <w:r w:rsidR="008E1C2F">
              <w:rPr>
                <w:rFonts w:ascii="Arial" w:hAnsi="Arial" w:cs="Arial"/>
                <w:sz w:val="22"/>
                <w:szCs w:val="22"/>
              </w:rPr>
              <w:t>Eriksen et al, 2021</w:t>
            </w:r>
            <w:r w:rsidRPr="009356B5">
              <w:rPr>
                <w:rFonts w:ascii="Arial" w:hAnsi="Arial" w:cs="Arial"/>
                <w:sz w:val="22"/>
                <w:szCs w:val="22"/>
              </w:rPr>
              <w:t xml:space="preserve">). The proposed session focuses on cutting-edge knowledge and experience on </w:t>
            </w:r>
            <w:r w:rsidR="001F353B">
              <w:rPr>
                <w:rFonts w:ascii="Arial" w:hAnsi="Arial" w:cs="Arial"/>
                <w:sz w:val="22"/>
                <w:szCs w:val="22"/>
              </w:rPr>
              <w:t>traditional</w:t>
            </w:r>
            <w:r w:rsidR="001F353B" w:rsidRPr="009356B5">
              <w:rPr>
                <w:rFonts w:ascii="Arial" w:hAnsi="Arial" w:cs="Arial"/>
                <w:sz w:val="22"/>
                <w:szCs w:val="22"/>
              </w:rPr>
              <w:t xml:space="preserve"> </w:t>
            </w:r>
            <w:r w:rsidRPr="009356B5">
              <w:rPr>
                <w:rFonts w:ascii="Arial" w:hAnsi="Arial" w:cs="Arial"/>
                <w:sz w:val="22"/>
                <w:szCs w:val="22"/>
              </w:rPr>
              <w:t>and local knowledge, especially stemming from small islands and coastal areas, with the intention of addressing knowledge gaps, foster</w:t>
            </w:r>
            <w:r w:rsidR="001F353B">
              <w:rPr>
                <w:rFonts w:ascii="Arial" w:hAnsi="Arial" w:cs="Arial"/>
                <w:sz w:val="22"/>
                <w:szCs w:val="22"/>
              </w:rPr>
              <w:t>ing</w:t>
            </w:r>
            <w:r w:rsidRPr="009356B5">
              <w:rPr>
                <w:rFonts w:ascii="Arial" w:hAnsi="Arial" w:cs="Arial"/>
                <w:sz w:val="22"/>
                <w:szCs w:val="22"/>
              </w:rPr>
              <w:t xml:space="preserve"> transboundary perspectives for adaptation, and discuss</w:t>
            </w:r>
            <w:r w:rsidR="001F353B">
              <w:rPr>
                <w:rFonts w:ascii="Arial" w:hAnsi="Arial" w:cs="Arial"/>
                <w:sz w:val="22"/>
                <w:szCs w:val="22"/>
              </w:rPr>
              <w:t>ing</w:t>
            </w:r>
            <w:r w:rsidRPr="009356B5">
              <w:rPr>
                <w:rFonts w:ascii="Arial" w:hAnsi="Arial" w:cs="Arial"/>
                <w:sz w:val="22"/>
                <w:szCs w:val="22"/>
              </w:rPr>
              <w:t xml:space="preserve"> realistic solutions to identify concrete connections with existing development goals. </w:t>
            </w:r>
          </w:p>
          <w:p w14:paraId="4AAEA639" w14:textId="77777777" w:rsidR="00775602" w:rsidRPr="009356B5" w:rsidRDefault="00775602" w:rsidP="00775602">
            <w:pPr>
              <w:jc w:val="both"/>
              <w:rPr>
                <w:rFonts w:ascii="Arial" w:hAnsi="Arial" w:cs="Arial"/>
                <w:sz w:val="22"/>
                <w:szCs w:val="22"/>
              </w:rPr>
            </w:pPr>
          </w:p>
          <w:p w14:paraId="292BB58B" w14:textId="77777777" w:rsidR="00775602" w:rsidRPr="009356B5" w:rsidRDefault="00775602" w:rsidP="00775602">
            <w:pPr>
              <w:jc w:val="both"/>
              <w:rPr>
                <w:rFonts w:ascii="Arial" w:hAnsi="Arial" w:cs="Arial"/>
                <w:sz w:val="22"/>
                <w:szCs w:val="22"/>
                <w:u w:val="single"/>
              </w:rPr>
            </w:pPr>
            <w:r w:rsidRPr="009356B5">
              <w:rPr>
                <w:rFonts w:ascii="Arial" w:hAnsi="Arial" w:cs="Arial"/>
                <w:sz w:val="22"/>
                <w:szCs w:val="22"/>
                <w:u w:val="single"/>
              </w:rPr>
              <w:t>Programme</w:t>
            </w:r>
          </w:p>
          <w:p w14:paraId="0CE0715D" w14:textId="73196075" w:rsidR="00775602" w:rsidRPr="009356B5" w:rsidRDefault="00775602" w:rsidP="00775602">
            <w:pPr>
              <w:jc w:val="both"/>
              <w:rPr>
                <w:rFonts w:ascii="Arial" w:hAnsi="Arial" w:cs="Arial"/>
                <w:sz w:val="22"/>
                <w:szCs w:val="22"/>
              </w:rPr>
            </w:pPr>
            <w:r w:rsidRPr="009356B5">
              <w:rPr>
                <w:rFonts w:ascii="Arial" w:hAnsi="Arial" w:cs="Arial"/>
                <w:sz w:val="22"/>
                <w:szCs w:val="22"/>
              </w:rPr>
              <w:t xml:space="preserve">The session includes six presentations from well-established scholars, emerging authors and practitioners. Presentations shall focus on the question of how </w:t>
            </w:r>
            <w:r w:rsidR="001F353B">
              <w:rPr>
                <w:rFonts w:ascii="Arial" w:hAnsi="Arial" w:cs="Arial"/>
                <w:sz w:val="22"/>
                <w:szCs w:val="22"/>
              </w:rPr>
              <w:t>traditional and local</w:t>
            </w:r>
            <w:r w:rsidRPr="009356B5">
              <w:rPr>
                <w:rFonts w:ascii="Arial" w:hAnsi="Arial" w:cs="Arial"/>
                <w:sz w:val="22"/>
                <w:szCs w:val="22"/>
              </w:rPr>
              <w:t xml:space="preserve"> knowledge is informing theory, practice and policy, and on evidence of sound adaptation and factors capable of </w:t>
            </w:r>
            <w:r w:rsidR="001F353B">
              <w:rPr>
                <w:rFonts w:ascii="Arial" w:hAnsi="Arial" w:cs="Arial"/>
                <w:sz w:val="22"/>
                <w:szCs w:val="22"/>
              </w:rPr>
              <w:t>enabling</w:t>
            </w:r>
            <w:r w:rsidR="001F353B" w:rsidRPr="009356B5">
              <w:rPr>
                <w:rFonts w:ascii="Arial" w:hAnsi="Arial" w:cs="Arial"/>
                <w:sz w:val="22"/>
                <w:szCs w:val="22"/>
              </w:rPr>
              <w:t xml:space="preserve"> </w:t>
            </w:r>
            <w:r w:rsidRPr="009356B5">
              <w:rPr>
                <w:rFonts w:ascii="Arial" w:hAnsi="Arial" w:cs="Arial"/>
                <w:sz w:val="22"/>
                <w:szCs w:val="22"/>
              </w:rPr>
              <w:t xml:space="preserve">or inhibiting people living in islands and coastal areas in relation to their long-term ability to deal with climate-change. </w:t>
            </w:r>
          </w:p>
          <w:p w14:paraId="1969A46D" w14:textId="77777777" w:rsidR="00775602" w:rsidRPr="009356B5" w:rsidRDefault="00775602" w:rsidP="00775602">
            <w:pPr>
              <w:jc w:val="both"/>
              <w:rPr>
                <w:rFonts w:ascii="Arial" w:hAnsi="Arial" w:cs="Arial"/>
                <w:sz w:val="22"/>
                <w:szCs w:val="22"/>
              </w:rPr>
            </w:pPr>
          </w:p>
          <w:p w14:paraId="04D5A073" w14:textId="77777777" w:rsidR="00775602" w:rsidRPr="009356B5" w:rsidRDefault="00775602" w:rsidP="00775602">
            <w:pPr>
              <w:jc w:val="both"/>
              <w:rPr>
                <w:rFonts w:ascii="Arial" w:hAnsi="Arial" w:cs="Arial"/>
                <w:sz w:val="22"/>
                <w:szCs w:val="22"/>
              </w:rPr>
            </w:pPr>
            <w:r w:rsidRPr="009356B5">
              <w:rPr>
                <w:rFonts w:ascii="Arial" w:hAnsi="Arial" w:cs="Arial"/>
                <w:sz w:val="22"/>
                <w:szCs w:val="22"/>
              </w:rPr>
              <w:t xml:space="preserve">The session provides the facility to use live-streaming video, real-time updates on social-media platforms, including interactions with participants attending the conference. </w:t>
            </w:r>
          </w:p>
          <w:p w14:paraId="76634058" w14:textId="77777777" w:rsidR="00775602" w:rsidRDefault="00775602" w:rsidP="00775602">
            <w:pPr>
              <w:jc w:val="both"/>
              <w:rPr>
                <w:rFonts w:ascii="Arial" w:hAnsi="Arial" w:cs="Arial"/>
                <w:sz w:val="22"/>
                <w:szCs w:val="22"/>
              </w:rPr>
            </w:pPr>
          </w:p>
          <w:p w14:paraId="58A865E8" w14:textId="77777777" w:rsidR="00775602" w:rsidRPr="004C419A" w:rsidRDefault="00775602" w:rsidP="00775602">
            <w:pPr>
              <w:jc w:val="both"/>
              <w:rPr>
                <w:rFonts w:ascii="Arial" w:hAnsi="Arial" w:cs="Arial"/>
                <w:sz w:val="22"/>
                <w:szCs w:val="22"/>
                <w:u w:val="single"/>
              </w:rPr>
            </w:pPr>
            <w:r w:rsidRPr="004C419A">
              <w:rPr>
                <w:rFonts w:ascii="Arial" w:hAnsi="Arial" w:cs="Arial"/>
                <w:sz w:val="22"/>
                <w:szCs w:val="22"/>
                <w:u w:val="single"/>
              </w:rPr>
              <w:t>Anticipated outcomes of the session</w:t>
            </w:r>
          </w:p>
          <w:p w14:paraId="4F5A4B60" w14:textId="77777777" w:rsidR="00775602" w:rsidRPr="009356B5" w:rsidRDefault="00775602" w:rsidP="00775602">
            <w:pPr>
              <w:jc w:val="both"/>
              <w:rPr>
                <w:rFonts w:ascii="Arial" w:hAnsi="Arial" w:cs="Arial"/>
                <w:sz w:val="22"/>
                <w:szCs w:val="22"/>
              </w:rPr>
            </w:pPr>
            <w:r w:rsidRPr="009356B5">
              <w:rPr>
                <w:rFonts w:ascii="Arial" w:hAnsi="Arial" w:cs="Arial"/>
                <w:sz w:val="22"/>
                <w:szCs w:val="22"/>
              </w:rPr>
              <w:t xml:space="preserve">A report shall be provided, aiming at sustaining the scientific results of the conference, more specifically highlighting the importance of stronger links between climate-change science and policy in islands and coastal areas, both to increase policy-effectiveness, </w:t>
            </w:r>
            <w:r>
              <w:rPr>
                <w:rFonts w:ascii="Arial" w:hAnsi="Arial" w:cs="Arial"/>
                <w:sz w:val="22"/>
                <w:szCs w:val="22"/>
              </w:rPr>
              <w:t>and</w:t>
            </w:r>
            <w:r w:rsidRPr="009356B5">
              <w:rPr>
                <w:rFonts w:ascii="Arial" w:hAnsi="Arial" w:cs="Arial"/>
                <w:sz w:val="22"/>
                <w:szCs w:val="22"/>
              </w:rPr>
              <w:t xml:space="preserve"> to boost scholarly enquiry in the context of communities often be side-lined by mainstream research.</w:t>
            </w:r>
          </w:p>
          <w:p w14:paraId="560A7066" w14:textId="77777777" w:rsidR="00775602" w:rsidRDefault="00775602" w:rsidP="00775602">
            <w:pPr>
              <w:jc w:val="both"/>
              <w:rPr>
                <w:rFonts w:ascii="Arial" w:hAnsi="Arial" w:cs="Arial"/>
                <w:sz w:val="22"/>
                <w:szCs w:val="22"/>
                <w:highlight w:val="yellow"/>
              </w:rPr>
            </w:pPr>
          </w:p>
          <w:p w14:paraId="6986E0AE" w14:textId="77777777" w:rsidR="00775602" w:rsidRPr="009356B5" w:rsidRDefault="00775602" w:rsidP="0056644C">
            <w:pPr>
              <w:rPr>
                <w:rFonts w:ascii="Arial" w:hAnsi="Arial" w:cs="Arial"/>
                <w:sz w:val="22"/>
                <w:szCs w:val="22"/>
                <w:u w:val="single"/>
                <w:lang w:val="en-US"/>
              </w:rPr>
            </w:pPr>
            <w:r w:rsidRPr="009356B5">
              <w:rPr>
                <w:rFonts w:ascii="Arial" w:hAnsi="Arial" w:cs="Arial"/>
                <w:sz w:val="22"/>
                <w:szCs w:val="22"/>
                <w:u w:val="single"/>
                <w:lang w:val="en-US"/>
              </w:rPr>
              <w:t>References</w:t>
            </w:r>
          </w:p>
          <w:p w14:paraId="71098E91" w14:textId="741C9696" w:rsidR="008E1C2F" w:rsidRDefault="008E1C2F" w:rsidP="0056644C">
            <w:pPr>
              <w:rPr>
                <w:rFonts w:ascii="Arial" w:hAnsi="Arial" w:cs="Arial"/>
                <w:color w:val="222222"/>
                <w:sz w:val="22"/>
                <w:szCs w:val="22"/>
                <w:shd w:val="clear" w:color="auto" w:fill="FFFFFF"/>
                <w:lang w:val="en-GB"/>
              </w:rPr>
            </w:pPr>
            <w:r w:rsidRPr="008E1C2F">
              <w:rPr>
                <w:rFonts w:ascii="Arial" w:hAnsi="Arial" w:cs="Arial"/>
                <w:color w:val="222222"/>
                <w:sz w:val="22"/>
                <w:szCs w:val="22"/>
                <w:shd w:val="clear" w:color="auto" w:fill="FFFFFF"/>
                <w:lang w:val="en-GB"/>
              </w:rPr>
              <w:t>Bertana, A., Clark, B., Benney, T. M., &amp; Quackenbush, C. (2022). Beyond maladaptation: structural barriers to successful adaptation. Environmental Sociology, 8(4), 448-458.</w:t>
            </w:r>
          </w:p>
          <w:p w14:paraId="36C178F1" w14:textId="77777777" w:rsidR="00C1796D" w:rsidRDefault="00C1796D" w:rsidP="0056644C">
            <w:pPr>
              <w:rPr>
                <w:rFonts w:ascii="Arial" w:hAnsi="Arial" w:cs="Arial"/>
                <w:color w:val="222222"/>
                <w:sz w:val="22"/>
                <w:szCs w:val="22"/>
                <w:shd w:val="clear" w:color="auto" w:fill="FFFFFF"/>
                <w:lang w:val="en-GB"/>
              </w:rPr>
            </w:pPr>
          </w:p>
          <w:p w14:paraId="1D705118" w14:textId="4B21AD61" w:rsidR="00C1796D" w:rsidRDefault="00C1796D" w:rsidP="0056644C">
            <w:pPr>
              <w:rPr>
                <w:rFonts w:ascii="Arial" w:hAnsi="Arial" w:cs="Arial"/>
                <w:color w:val="222222"/>
                <w:sz w:val="22"/>
                <w:szCs w:val="22"/>
                <w:shd w:val="clear" w:color="auto" w:fill="FFFFFF"/>
                <w:lang w:val="en-GB"/>
              </w:rPr>
            </w:pPr>
            <w:r>
              <w:rPr>
                <w:rFonts w:ascii="Arial" w:hAnsi="Arial" w:cs="Arial"/>
                <w:color w:val="222222"/>
                <w:sz w:val="22"/>
                <w:szCs w:val="22"/>
                <w:shd w:val="clear" w:color="auto" w:fill="FFFFFF"/>
                <w:lang w:val="en-GB"/>
              </w:rPr>
              <w:t xml:space="preserve">Craik, N. (2020) Implementing adaptive management in deep sea mining: legal and institutional challenges. </w:t>
            </w:r>
            <w:r w:rsidRPr="00C1796D">
              <w:rPr>
                <w:rFonts w:ascii="Arial" w:hAnsi="Arial" w:cs="Arial"/>
                <w:i/>
                <w:iCs/>
                <w:color w:val="222222"/>
                <w:sz w:val="22"/>
                <w:szCs w:val="22"/>
                <w:shd w:val="clear" w:color="auto" w:fill="FFFFFF"/>
                <w:lang w:val="en-GB"/>
              </w:rPr>
              <w:t>Marine policy</w:t>
            </w:r>
            <w:r>
              <w:rPr>
                <w:rFonts w:ascii="Arial" w:hAnsi="Arial" w:cs="Arial"/>
                <w:color w:val="222222"/>
                <w:sz w:val="22"/>
                <w:szCs w:val="22"/>
                <w:shd w:val="clear" w:color="auto" w:fill="FFFFFF"/>
                <w:lang w:val="en-GB"/>
              </w:rPr>
              <w:t xml:space="preserve"> 114.</w:t>
            </w:r>
          </w:p>
          <w:p w14:paraId="6241007D" w14:textId="0ECAE508" w:rsidR="008E1C2F" w:rsidRDefault="008E1C2F" w:rsidP="0056644C">
            <w:pPr>
              <w:rPr>
                <w:rFonts w:ascii="Arial" w:hAnsi="Arial" w:cs="Arial"/>
                <w:color w:val="222222"/>
                <w:sz w:val="22"/>
                <w:szCs w:val="22"/>
                <w:shd w:val="clear" w:color="auto" w:fill="FFFFFF"/>
                <w:lang w:val="en-GB"/>
              </w:rPr>
            </w:pPr>
          </w:p>
          <w:p w14:paraId="7966D81A" w14:textId="7EFC2B8E" w:rsidR="00C1796D" w:rsidRDefault="00C1796D" w:rsidP="0056644C">
            <w:pPr>
              <w:rPr>
                <w:rFonts w:ascii="Arial" w:hAnsi="Arial" w:cs="Arial"/>
                <w:color w:val="222222"/>
                <w:sz w:val="22"/>
                <w:szCs w:val="22"/>
                <w:shd w:val="clear" w:color="auto" w:fill="FFFFFF"/>
                <w:lang w:val="en-GB"/>
              </w:rPr>
            </w:pPr>
            <w:r>
              <w:rPr>
                <w:rFonts w:ascii="Arial" w:hAnsi="Arial" w:cs="Arial"/>
                <w:color w:val="222222"/>
                <w:sz w:val="22"/>
                <w:szCs w:val="22"/>
                <w:shd w:val="clear" w:color="auto" w:fill="FFFFFF"/>
                <w:lang w:val="en-GB"/>
              </w:rPr>
              <w:t xml:space="preserve">Enyew, E. L. (2022) Sailing with TWAIL: historical inquiry into Third World perspectives on the Law of the Sea. </w:t>
            </w:r>
            <w:r w:rsidRPr="00C1796D">
              <w:rPr>
                <w:rFonts w:ascii="Arial" w:hAnsi="Arial" w:cs="Arial"/>
                <w:i/>
                <w:iCs/>
                <w:color w:val="222222"/>
                <w:sz w:val="22"/>
                <w:szCs w:val="22"/>
                <w:shd w:val="clear" w:color="auto" w:fill="FFFFFF"/>
                <w:lang w:val="en-GB"/>
              </w:rPr>
              <w:t>Chinese journal of international law</w:t>
            </w:r>
            <w:r>
              <w:rPr>
                <w:rFonts w:ascii="Arial" w:hAnsi="Arial" w:cs="Arial"/>
                <w:color w:val="222222"/>
                <w:sz w:val="22"/>
                <w:szCs w:val="22"/>
                <w:shd w:val="clear" w:color="auto" w:fill="FFFFFF"/>
                <w:lang w:val="en-GB"/>
              </w:rPr>
              <w:t xml:space="preserve"> 21(3): 439-497. </w:t>
            </w:r>
          </w:p>
          <w:p w14:paraId="0022595D" w14:textId="77777777" w:rsidR="00C1796D" w:rsidRDefault="00C1796D" w:rsidP="0056644C">
            <w:pPr>
              <w:rPr>
                <w:rFonts w:ascii="Arial" w:hAnsi="Arial" w:cs="Arial"/>
                <w:color w:val="222222"/>
                <w:sz w:val="22"/>
                <w:szCs w:val="22"/>
                <w:shd w:val="clear" w:color="auto" w:fill="FFFFFF"/>
                <w:lang w:val="en-GB"/>
              </w:rPr>
            </w:pPr>
          </w:p>
          <w:p w14:paraId="4B87DDF3" w14:textId="35930802" w:rsidR="008E1C2F" w:rsidRDefault="008E1C2F" w:rsidP="0056644C">
            <w:pPr>
              <w:rPr>
                <w:rFonts w:ascii="Arial" w:hAnsi="Arial" w:cs="Arial"/>
                <w:color w:val="222222"/>
                <w:sz w:val="22"/>
                <w:szCs w:val="22"/>
                <w:shd w:val="clear" w:color="auto" w:fill="FFFFFF"/>
                <w:lang w:val="en-GB"/>
              </w:rPr>
            </w:pPr>
            <w:r w:rsidRPr="008E1C2F">
              <w:rPr>
                <w:rFonts w:ascii="Arial" w:hAnsi="Arial" w:cs="Arial"/>
                <w:color w:val="222222"/>
                <w:sz w:val="22"/>
                <w:szCs w:val="22"/>
                <w:shd w:val="clear" w:color="auto" w:fill="FFFFFF"/>
                <w:lang w:val="en-GB"/>
              </w:rPr>
              <w:t>Eriksen, S., Schipper, E. L. F., Scoville-Simonds, M.</w:t>
            </w:r>
            <w:proofErr w:type="gramStart"/>
            <w:r w:rsidRPr="008E1C2F">
              <w:rPr>
                <w:rFonts w:ascii="Arial" w:hAnsi="Arial" w:cs="Arial"/>
                <w:color w:val="222222"/>
                <w:sz w:val="22"/>
                <w:szCs w:val="22"/>
                <w:shd w:val="clear" w:color="auto" w:fill="FFFFFF"/>
                <w:lang w:val="en-GB"/>
              </w:rPr>
              <w:t xml:space="preserve">, </w:t>
            </w:r>
            <w:r w:rsidRPr="008E1C2F">
              <w:rPr>
                <w:rFonts w:ascii="Arial" w:hAnsi="Arial" w:cs="Arial"/>
                <w:color w:val="222222"/>
                <w:sz w:val="22"/>
                <w:szCs w:val="22"/>
                <w:shd w:val="clear" w:color="auto" w:fill="FFFFFF"/>
                <w:lang w:val="en-CA"/>
              </w:rPr>
              <w:t> Vincent</w:t>
            </w:r>
            <w:proofErr w:type="gramEnd"/>
            <w:r w:rsidRPr="008E1C2F">
              <w:rPr>
                <w:rFonts w:ascii="Arial" w:hAnsi="Arial" w:cs="Arial"/>
                <w:color w:val="222222"/>
                <w:sz w:val="22"/>
                <w:szCs w:val="22"/>
                <w:shd w:val="clear" w:color="auto" w:fill="FFFFFF"/>
                <w:lang w:val="en-CA"/>
              </w:rPr>
              <w:t>, K., Adam, H.N., Brooks, N., Harding, B., Lenaerts, L., Liverman, D., Mills-Novoa, M. and Mosberg, M., </w:t>
            </w:r>
            <w:r w:rsidRPr="008E1C2F">
              <w:rPr>
                <w:rFonts w:ascii="Arial" w:hAnsi="Arial" w:cs="Arial"/>
                <w:color w:val="222222"/>
                <w:sz w:val="22"/>
                <w:szCs w:val="22"/>
                <w:shd w:val="clear" w:color="auto" w:fill="FFFFFF"/>
                <w:lang w:val="en-GB"/>
              </w:rPr>
              <w:t xml:space="preserve">(2021). Adaptation interventions and their effect on vulnerability in developing countries: Help, hindrance or </w:t>
            </w:r>
            <w:proofErr w:type="gramStart"/>
            <w:r w:rsidRPr="008E1C2F">
              <w:rPr>
                <w:rFonts w:ascii="Arial" w:hAnsi="Arial" w:cs="Arial"/>
                <w:color w:val="222222"/>
                <w:sz w:val="22"/>
                <w:szCs w:val="22"/>
                <w:shd w:val="clear" w:color="auto" w:fill="FFFFFF"/>
                <w:lang w:val="en-GB"/>
              </w:rPr>
              <w:t>irrelevance?.</w:t>
            </w:r>
            <w:proofErr w:type="gramEnd"/>
            <w:r w:rsidRPr="008E1C2F">
              <w:rPr>
                <w:rFonts w:ascii="Arial" w:hAnsi="Arial" w:cs="Arial"/>
                <w:color w:val="222222"/>
                <w:sz w:val="22"/>
                <w:szCs w:val="22"/>
                <w:shd w:val="clear" w:color="auto" w:fill="FFFFFF"/>
                <w:lang w:val="en-GB"/>
              </w:rPr>
              <w:t xml:space="preserve"> World development, 141, 105383.</w:t>
            </w:r>
          </w:p>
          <w:p w14:paraId="5CE165B1" w14:textId="77777777" w:rsidR="008E1C2F" w:rsidRDefault="008E1C2F" w:rsidP="0056644C">
            <w:pPr>
              <w:rPr>
                <w:rFonts w:ascii="Arial" w:hAnsi="Arial" w:cs="Arial"/>
                <w:color w:val="222222"/>
                <w:sz w:val="22"/>
                <w:szCs w:val="22"/>
                <w:shd w:val="clear" w:color="auto" w:fill="FFFFFF"/>
              </w:rPr>
            </w:pPr>
          </w:p>
          <w:p w14:paraId="76665510" w14:textId="0F920D01" w:rsidR="00775602" w:rsidRPr="009356B5" w:rsidRDefault="00775602" w:rsidP="0056644C">
            <w:pPr>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Foley, A. M., Moncada, S., Mycoo, M., Nunn, P., Tandrayen</w:t>
            </w:r>
            <w:r w:rsidRPr="009356B5">
              <w:rPr>
                <w:rFonts w:ascii="Cambria Math" w:hAnsi="Cambria Math" w:cs="Cambria Math"/>
                <w:color w:val="222222"/>
                <w:sz w:val="22"/>
                <w:szCs w:val="22"/>
                <w:shd w:val="clear" w:color="auto" w:fill="FFFFFF"/>
              </w:rPr>
              <w:t>‐</w:t>
            </w:r>
            <w:r w:rsidRPr="009356B5">
              <w:rPr>
                <w:rFonts w:ascii="Arial" w:hAnsi="Arial" w:cs="Arial"/>
                <w:color w:val="222222"/>
                <w:sz w:val="22"/>
                <w:szCs w:val="22"/>
                <w:shd w:val="clear" w:color="auto" w:fill="FFFFFF"/>
              </w:rPr>
              <w:t>Ragoobur, V., &amp; Evans, C. (2022). Small Island Developing States in a post</w:t>
            </w:r>
            <w:r w:rsidRPr="009356B5">
              <w:rPr>
                <w:rFonts w:ascii="Cambria Math" w:hAnsi="Cambria Math" w:cs="Cambria Math"/>
                <w:color w:val="222222"/>
                <w:sz w:val="22"/>
                <w:szCs w:val="22"/>
                <w:shd w:val="clear" w:color="auto" w:fill="FFFFFF"/>
              </w:rPr>
              <w:t>‐</w:t>
            </w:r>
            <w:r w:rsidRPr="009356B5">
              <w:rPr>
                <w:rFonts w:ascii="Arial" w:hAnsi="Arial" w:cs="Arial"/>
                <w:color w:val="222222"/>
                <w:sz w:val="22"/>
                <w:szCs w:val="22"/>
                <w:shd w:val="clear" w:color="auto" w:fill="FFFFFF"/>
              </w:rPr>
              <w:t xml:space="preserve">pandemic world: Challenges and opportunities for climate action. Wiley Interdisciplinary Reviews: Climate Change, e769. </w:t>
            </w:r>
            <w:hyperlink r:id="rId8" w:history="1">
              <w:r w:rsidRPr="009356B5">
                <w:rPr>
                  <w:rFonts w:ascii="Arial" w:hAnsi="Arial" w:cs="Arial"/>
                  <w:color w:val="222222"/>
                  <w:sz w:val="22"/>
                  <w:szCs w:val="22"/>
                  <w:shd w:val="clear" w:color="auto" w:fill="FFFFFF"/>
                </w:rPr>
                <w:t>https://doi.org/10.1002/wcc.769</w:t>
              </w:r>
            </w:hyperlink>
          </w:p>
          <w:p w14:paraId="4EDA4F8E" w14:textId="77777777" w:rsidR="00775602" w:rsidRPr="009356B5" w:rsidRDefault="00775602" w:rsidP="0056644C">
            <w:pPr>
              <w:rPr>
                <w:rFonts w:ascii="Arial" w:hAnsi="Arial" w:cs="Arial"/>
                <w:color w:val="222222"/>
                <w:sz w:val="22"/>
                <w:szCs w:val="22"/>
                <w:shd w:val="clear" w:color="auto" w:fill="FFFFFF"/>
              </w:rPr>
            </w:pPr>
          </w:p>
          <w:p w14:paraId="282AE775" w14:textId="77777777" w:rsidR="00775602" w:rsidRPr="009356B5" w:rsidRDefault="00775602" w:rsidP="0056644C">
            <w:pPr>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 xml:space="preserve">Lewis, J. (1999), Development in Disaster-Prone Places, Practical Action, London. </w:t>
            </w:r>
          </w:p>
          <w:p w14:paraId="10FE4A6D" w14:textId="77777777" w:rsidR="00775602" w:rsidRPr="009356B5" w:rsidRDefault="00775602" w:rsidP="0056644C">
            <w:pPr>
              <w:rPr>
                <w:rFonts w:ascii="Arial" w:hAnsi="Arial" w:cs="Arial"/>
                <w:sz w:val="22"/>
                <w:szCs w:val="22"/>
                <w:highlight w:val="yellow"/>
              </w:rPr>
            </w:pPr>
          </w:p>
          <w:p w14:paraId="0679DFB0" w14:textId="77777777" w:rsidR="00775602" w:rsidRPr="009356B5" w:rsidRDefault="00775602" w:rsidP="0056644C">
            <w:pPr>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 xml:space="preserve">Kelman, I. (2014), “No change from climate change: vulnerability and small island developing states”, The Geographical Journal, Vol. 180 No. 2, pp. 120-129, </w:t>
            </w:r>
            <w:proofErr w:type="spellStart"/>
            <w:r w:rsidRPr="009356B5">
              <w:rPr>
                <w:rFonts w:ascii="Arial" w:hAnsi="Arial" w:cs="Arial"/>
                <w:color w:val="222222"/>
                <w:sz w:val="22"/>
                <w:szCs w:val="22"/>
                <w:shd w:val="clear" w:color="auto" w:fill="FFFFFF"/>
              </w:rPr>
              <w:t>doi</w:t>
            </w:r>
            <w:proofErr w:type="spellEnd"/>
            <w:r w:rsidRPr="009356B5">
              <w:rPr>
                <w:rFonts w:ascii="Arial" w:hAnsi="Arial" w:cs="Arial"/>
                <w:color w:val="222222"/>
                <w:sz w:val="22"/>
                <w:szCs w:val="22"/>
                <w:shd w:val="clear" w:color="auto" w:fill="FFFFFF"/>
              </w:rPr>
              <w:t>: 10.1111/geoj.12019.</w:t>
            </w:r>
          </w:p>
          <w:p w14:paraId="0C871D3C" w14:textId="77777777" w:rsidR="00775602" w:rsidRPr="009356B5" w:rsidRDefault="00775602" w:rsidP="0056644C">
            <w:pPr>
              <w:rPr>
                <w:rFonts w:ascii="Arial" w:hAnsi="Arial" w:cs="Arial"/>
                <w:color w:val="222222"/>
                <w:sz w:val="22"/>
                <w:szCs w:val="22"/>
                <w:shd w:val="clear" w:color="auto" w:fill="FFFFFF"/>
              </w:rPr>
            </w:pPr>
          </w:p>
          <w:p w14:paraId="36794669" w14:textId="77777777" w:rsidR="00775602" w:rsidRDefault="00775602" w:rsidP="0056644C">
            <w:pPr>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Makondo, C. C., &amp; Thomas, D. S. (2018). Climate change adaptation: Linking indigenous knowledge with western science for effective adaptation. </w:t>
            </w:r>
            <w:r w:rsidRPr="009356B5">
              <w:rPr>
                <w:rFonts w:ascii="Arial" w:hAnsi="Arial" w:cs="Arial"/>
                <w:i/>
                <w:iCs/>
                <w:color w:val="222222"/>
                <w:sz w:val="22"/>
                <w:szCs w:val="22"/>
                <w:shd w:val="clear" w:color="auto" w:fill="FFFFFF"/>
              </w:rPr>
              <w:t>Environmental science &amp; policy</w:t>
            </w:r>
            <w:r w:rsidRPr="009356B5">
              <w:rPr>
                <w:rFonts w:ascii="Arial" w:hAnsi="Arial" w:cs="Arial"/>
                <w:color w:val="222222"/>
                <w:sz w:val="22"/>
                <w:szCs w:val="22"/>
                <w:shd w:val="clear" w:color="auto" w:fill="FFFFFF"/>
              </w:rPr>
              <w:t>, </w:t>
            </w:r>
            <w:r w:rsidRPr="009356B5">
              <w:rPr>
                <w:rFonts w:ascii="Arial" w:hAnsi="Arial" w:cs="Arial"/>
                <w:i/>
                <w:iCs/>
                <w:color w:val="222222"/>
                <w:sz w:val="22"/>
                <w:szCs w:val="22"/>
                <w:shd w:val="clear" w:color="auto" w:fill="FFFFFF"/>
              </w:rPr>
              <w:t>88</w:t>
            </w:r>
            <w:r w:rsidRPr="009356B5">
              <w:rPr>
                <w:rFonts w:ascii="Arial" w:hAnsi="Arial" w:cs="Arial"/>
                <w:color w:val="222222"/>
                <w:sz w:val="22"/>
                <w:szCs w:val="22"/>
                <w:shd w:val="clear" w:color="auto" w:fill="FFFFFF"/>
              </w:rPr>
              <w:t>, 83-91.</w:t>
            </w:r>
          </w:p>
          <w:p w14:paraId="7966B440" w14:textId="696E07DE" w:rsidR="00C32936" w:rsidRDefault="00C32936" w:rsidP="0056644C">
            <w:pPr>
              <w:rPr>
                <w:rFonts w:ascii="Arial" w:hAnsi="Arial" w:cs="Arial"/>
                <w:color w:val="222222"/>
                <w:sz w:val="22"/>
                <w:szCs w:val="22"/>
                <w:shd w:val="clear" w:color="auto" w:fill="FFFFFF"/>
              </w:rPr>
            </w:pPr>
          </w:p>
          <w:p w14:paraId="46FBF358" w14:textId="6FA3C85D" w:rsidR="00C32936" w:rsidRPr="009356B5" w:rsidRDefault="00C32936" w:rsidP="0056644C">
            <w:pPr>
              <w:rPr>
                <w:sz w:val="22"/>
                <w:szCs w:val="22"/>
              </w:rPr>
            </w:pPr>
            <w:r>
              <w:rPr>
                <w:rFonts w:ascii="Arial" w:hAnsi="Arial" w:cs="Arial"/>
                <w:color w:val="222222"/>
                <w:sz w:val="22"/>
                <w:szCs w:val="22"/>
                <w:shd w:val="clear" w:color="auto" w:fill="FFFFFF"/>
              </w:rPr>
              <w:t xml:space="preserve">Massimi, M. (2024) The fraught legacy of the common heritage principle for equitable ocean policy. </w:t>
            </w:r>
            <w:r w:rsidRPr="00C32936">
              <w:rPr>
                <w:rFonts w:ascii="Arial" w:hAnsi="Arial" w:cs="Arial"/>
                <w:i/>
                <w:iCs/>
                <w:color w:val="222222"/>
                <w:sz w:val="22"/>
                <w:szCs w:val="22"/>
                <w:shd w:val="clear" w:color="auto" w:fill="FFFFFF"/>
              </w:rPr>
              <w:t>Environmental science and policy</w:t>
            </w:r>
            <w:r>
              <w:rPr>
                <w:rFonts w:ascii="Arial" w:hAnsi="Arial" w:cs="Arial"/>
                <w:color w:val="222222"/>
                <w:sz w:val="22"/>
                <w:szCs w:val="22"/>
                <w:shd w:val="clear" w:color="auto" w:fill="FFFFFF"/>
              </w:rPr>
              <w:t xml:space="preserve"> 153: 103681.</w:t>
            </w:r>
          </w:p>
          <w:p w14:paraId="658F0C26" w14:textId="77777777" w:rsidR="00775602" w:rsidRPr="009356B5" w:rsidRDefault="00775602" w:rsidP="0056644C">
            <w:pPr>
              <w:rPr>
                <w:rFonts w:ascii="Arial" w:hAnsi="Arial" w:cs="Arial"/>
                <w:sz w:val="22"/>
                <w:szCs w:val="22"/>
                <w:highlight w:val="yellow"/>
              </w:rPr>
            </w:pPr>
          </w:p>
          <w:p w14:paraId="3BD1FE1F" w14:textId="77777777" w:rsidR="00775602" w:rsidRPr="009356B5" w:rsidRDefault="00775602" w:rsidP="0056644C">
            <w:pPr>
              <w:rPr>
                <w:sz w:val="22"/>
                <w:szCs w:val="22"/>
              </w:rPr>
            </w:pPr>
            <w:r w:rsidRPr="009356B5">
              <w:rPr>
                <w:rFonts w:ascii="Arial" w:hAnsi="Arial" w:cs="Arial"/>
                <w:color w:val="222222"/>
                <w:sz w:val="22"/>
                <w:szCs w:val="22"/>
                <w:shd w:val="clear" w:color="auto" w:fill="FFFFFF"/>
              </w:rPr>
              <w:t>McCubbin, S., Smit, B. and Pearce, T. (2015), “Where does climate fit? Vulnerability to climate change in the context of</w:t>
            </w:r>
            <w:r w:rsidRPr="009356B5">
              <w:rPr>
                <w:rFonts w:ascii="AdvOT4ac4c61e" w:hAnsi="AdvOT4ac4c61e"/>
                <w:sz w:val="22"/>
                <w:szCs w:val="22"/>
              </w:rPr>
              <w:t xml:space="preserve"> multiple stressors in Funafuti, Tuvalu</w:t>
            </w:r>
            <w:r w:rsidRPr="009356B5">
              <w:rPr>
                <w:rFonts w:ascii="AdvOT4ac4c61e+20" w:hAnsi="AdvOT4ac4c61e+20"/>
                <w:sz w:val="22"/>
                <w:szCs w:val="22"/>
              </w:rPr>
              <w:t>”</w:t>
            </w:r>
            <w:r w:rsidRPr="009356B5">
              <w:rPr>
                <w:rFonts w:ascii="AdvOT4ac4c61e" w:hAnsi="AdvOT4ac4c61e"/>
                <w:sz w:val="22"/>
                <w:szCs w:val="22"/>
              </w:rPr>
              <w:t xml:space="preserve">, </w:t>
            </w:r>
            <w:r w:rsidRPr="009356B5">
              <w:rPr>
                <w:rFonts w:ascii="AdvOTb561e996.I" w:hAnsi="AdvOTb561e996.I"/>
                <w:sz w:val="22"/>
                <w:szCs w:val="22"/>
              </w:rPr>
              <w:t>Global Environmental Change</w:t>
            </w:r>
            <w:r w:rsidRPr="009356B5">
              <w:rPr>
                <w:rFonts w:ascii="AdvOT4ac4c61e" w:hAnsi="AdvOT4ac4c61e"/>
                <w:sz w:val="22"/>
                <w:szCs w:val="22"/>
              </w:rPr>
              <w:t xml:space="preserve">, Vol. 30, pp. 43-55. </w:t>
            </w:r>
          </w:p>
          <w:p w14:paraId="020ECFD2" w14:textId="77777777" w:rsidR="00775602" w:rsidRPr="009356B5" w:rsidRDefault="00775602" w:rsidP="0056644C">
            <w:pPr>
              <w:rPr>
                <w:rFonts w:ascii="Arial" w:hAnsi="Arial" w:cs="Arial"/>
                <w:sz w:val="22"/>
                <w:szCs w:val="22"/>
                <w:highlight w:val="yellow"/>
              </w:rPr>
            </w:pPr>
          </w:p>
          <w:p w14:paraId="0D4755A1" w14:textId="77777777" w:rsidR="00775602" w:rsidRDefault="00775602" w:rsidP="0056644C">
            <w:pPr>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Moncada, S., Briguglio, L., Bambrick, H., Kelman, I., Iorns, C., &amp; Nurse, L. (Eds.). (2021). </w:t>
            </w:r>
            <w:r w:rsidRPr="009356B5">
              <w:rPr>
                <w:rFonts w:ascii="Arial" w:hAnsi="Arial" w:cs="Arial"/>
                <w:i/>
                <w:iCs/>
                <w:color w:val="222222"/>
                <w:sz w:val="22"/>
                <w:szCs w:val="22"/>
                <w:shd w:val="clear" w:color="auto" w:fill="FFFFFF"/>
              </w:rPr>
              <w:t>Small Island Developing States: Vulnerability and Resilience Under Climate Change</w:t>
            </w:r>
            <w:r w:rsidRPr="009356B5">
              <w:rPr>
                <w:rFonts w:ascii="Arial" w:hAnsi="Arial" w:cs="Arial"/>
                <w:color w:val="222222"/>
                <w:sz w:val="22"/>
                <w:szCs w:val="22"/>
                <w:shd w:val="clear" w:color="auto" w:fill="FFFFFF"/>
              </w:rPr>
              <w:t>. Springer.</w:t>
            </w:r>
          </w:p>
          <w:p w14:paraId="3DF4D3D0" w14:textId="77777777" w:rsidR="00C32936" w:rsidRDefault="00C32936" w:rsidP="00775602">
            <w:pPr>
              <w:jc w:val="both"/>
              <w:rPr>
                <w:rFonts w:ascii="Arial" w:hAnsi="Arial" w:cs="Arial"/>
                <w:color w:val="222222"/>
                <w:sz w:val="22"/>
                <w:szCs w:val="22"/>
                <w:shd w:val="clear" w:color="auto" w:fill="FFFFFF"/>
              </w:rPr>
            </w:pPr>
          </w:p>
          <w:p w14:paraId="04ACA6A9" w14:textId="3DD56A50" w:rsidR="00775602" w:rsidRDefault="00C32936" w:rsidP="0056644C">
            <w:pPr>
              <w:rPr>
                <w:sz w:val="22"/>
                <w:szCs w:val="22"/>
              </w:rPr>
            </w:pPr>
            <w:r>
              <w:rPr>
                <w:rFonts w:ascii="Arial" w:hAnsi="Arial" w:cs="Arial"/>
                <w:color w:val="222222"/>
                <w:sz w:val="22"/>
                <w:szCs w:val="22"/>
                <w:shd w:val="clear" w:color="auto" w:fill="FFFFFF"/>
              </w:rPr>
              <w:lastRenderedPageBreak/>
              <w:t xml:space="preserve">Morgera, E. (2024) Ownership in the deep seas. Participation of Indigenous Peoples in decision making over deep-seabed mining. </w:t>
            </w:r>
            <w:r w:rsidRPr="00C32936">
              <w:rPr>
                <w:rFonts w:ascii="Arial" w:hAnsi="Arial" w:cs="Arial"/>
                <w:i/>
                <w:iCs/>
                <w:color w:val="222222"/>
                <w:sz w:val="22"/>
                <w:szCs w:val="22"/>
                <w:shd w:val="clear" w:color="auto" w:fill="FFFFFF"/>
              </w:rPr>
              <w:t>AJIL Unbound</w:t>
            </w:r>
            <w:r>
              <w:rPr>
                <w:rFonts w:ascii="Arial" w:hAnsi="Arial" w:cs="Arial"/>
                <w:color w:val="222222"/>
                <w:sz w:val="22"/>
                <w:szCs w:val="22"/>
                <w:shd w:val="clear" w:color="auto" w:fill="FFFFFF"/>
              </w:rPr>
              <w:t xml:space="preserve"> 118: 93-97.</w:t>
            </w:r>
          </w:p>
          <w:p w14:paraId="7BD237CA" w14:textId="77777777" w:rsidR="00C32936" w:rsidRPr="00C32936" w:rsidRDefault="00C32936" w:rsidP="0056644C">
            <w:pPr>
              <w:rPr>
                <w:sz w:val="22"/>
                <w:szCs w:val="22"/>
              </w:rPr>
            </w:pPr>
          </w:p>
          <w:p w14:paraId="6E824918" w14:textId="354B7D4F" w:rsidR="00775602" w:rsidRPr="009356B5" w:rsidRDefault="002F1C43" w:rsidP="0056644C">
            <w:pPr>
              <w:rPr>
                <w:sz w:val="22"/>
                <w:szCs w:val="22"/>
              </w:rPr>
            </w:pPr>
            <w:r w:rsidRPr="002F1C43">
              <w:rPr>
                <w:rFonts w:ascii="Arial" w:hAnsi="Arial" w:cs="Arial"/>
                <w:color w:val="222222"/>
                <w:sz w:val="22"/>
                <w:szCs w:val="22"/>
                <w:shd w:val="clear" w:color="auto" w:fill="FFFFFF"/>
                <w:lang w:val="en-GB"/>
              </w:rPr>
              <w:t xml:space="preserve">Nunn, P. D., Kumar, R., Barrowman, H. B., Chambers, L., Fifita, L., Gegeo, D., Gomese, C., McGree, S., Rarai, A., Cheer, K., Esau, D., </w:t>
            </w:r>
            <w:proofErr w:type="spellStart"/>
            <w:r w:rsidRPr="002F1C43">
              <w:rPr>
                <w:rFonts w:ascii="Arial" w:hAnsi="Arial" w:cs="Arial"/>
                <w:color w:val="222222"/>
                <w:sz w:val="22"/>
                <w:szCs w:val="22"/>
                <w:shd w:val="clear" w:color="auto" w:fill="FFFFFF"/>
                <w:lang w:val="en-GB"/>
              </w:rPr>
              <w:t>Fa'anunu</w:t>
            </w:r>
            <w:proofErr w:type="spellEnd"/>
            <w:r w:rsidRPr="002F1C43">
              <w:rPr>
                <w:rFonts w:ascii="Arial" w:hAnsi="Arial" w:cs="Arial"/>
                <w:color w:val="222222"/>
                <w:sz w:val="22"/>
                <w:szCs w:val="22"/>
                <w:shd w:val="clear" w:color="auto" w:fill="FFFFFF"/>
                <w:lang w:val="en-GB"/>
              </w:rPr>
              <w:t>, O., Fong, T., Fong-</w:t>
            </w:r>
            <w:proofErr w:type="spellStart"/>
            <w:r w:rsidRPr="002F1C43">
              <w:rPr>
                <w:rFonts w:ascii="Arial" w:hAnsi="Arial" w:cs="Arial"/>
                <w:color w:val="222222"/>
                <w:sz w:val="22"/>
                <w:szCs w:val="22"/>
                <w:shd w:val="clear" w:color="auto" w:fill="FFFFFF"/>
                <w:lang w:val="en-GB"/>
              </w:rPr>
              <w:t>Lomavatu</w:t>
            </w:r>
            <w:proofErr w:type="spellEnd"/>
            <w:r w:rsidRPr="002F1C43">
              <w:rPr>
                <w:rFonts w:ascii="Arial" w:hAnsi="Arial" w:cs="Arial"/>
                <w:color w:val="222222"/>
                <w:sz w:val="22"/>
                <w:szCs w:val="22"/>
                <w:shd w:val="clear" w:color="auto" w:fill="FFFFFF"/>
                <w:lang w:val="en-GB"/>
              </w:rPr>
              <w:t xml:space="preserve">, M., Geraghty, P., Heorake, T., </w:t>
            </w:r>
            <w:proofErr w:type="spellStart"/>
            <w:r w:rsidRPr="002F1C43">
              <w:rPr>
                <w:rFonts w:ascii="Arial" w:hAnsi="Arial" w:cs="Arial"/>
                <w:color w:val="222222"/>
                <w:sz w:val="22"/>
                <w:szCs w:val="22"/>
                <w:shd w:val="clear" w:color="auto" w:fill="FFFFFF"/>
                <w:lang w:val="en-GB"/>
              </w:rPr>
              <w:t>Kekeubata</w:t>
            </w:r>
            <w:proofErr w:type="spellEnd"/>
            <w:r w:rsidRPr="002F1C43">
              <w:rPr>
                <w:rFonts w:ascii="Arial" w:hAnsi="Arial" w:cs="Arial"/>
                <w:color w:val="222222"/>
                <w:sz w:val="22"/>
                <w:szCs w:val="22"/>
                <w:shd w:val="clear" w:color="auto" w:fill="FFFFFF"/>
                <w:lang w:val="en-GB"/>
              </w:rPr>
              <w:t xml:space="preserve">, E., Korovulavula, I., Kubunavanua, E., . . . Waiwai, M. (2024). Traditional knowledge for climate resilience in the Pacific Islands. </w:t>
            </w:r>
            <w:r w:rsidRPr="002F1C43">
              <w:rPr>
                <w:rFonts w:ascii="Arial" w:hAnsi="Arial" w:cs="Arial"/>
                <w:i/>
                <w:iCs/>
                <w:color w:val="222222"/>
                <w:sz w:val="22"/>
                <w:szCs w:val="22"/>
                <w:shd w:val="clear" w:color="auto" w:fill="FFFFFF"/>
                <w:lang w:val="en-GB"/>
              </w:rPr>
              <w:t>WIREs-Climate Change</w:t>
            </w:r>
            <w:r w:rsidRPr="002F1C43">
              <w:rPr>
                <w:rFonts w:ascii="Arial" w:hAnsi="Arial" w:cs="Arial"/>
                <w:color w:val="222222"/>
                <w:sz w:val="22"/>
                <w:szCs w:val="22"/>
                <w:shd w:val="clear" w:color="auto" w:fill="FFFFFF"/>
                <w:lang w:val="en-GB"/>
              </w:rPr>
              <w:t xml:space="preserve">, e882. </w:t>
            </w:r>
            <w:hyperlink r:id="rId9" w:history="1">
              <w:r w:rsidRPr="002F1C43">
                <w:rPr>
                  <w:rStyle w:val="Hyperlink"/>
                  <w:rFonts w:ascii="Arial" w:hAnsi="Arial" w:cs="Arial"/>
                  <w:sz w:val="22"/>
                  <w:szCs w:val="22"/>
                  <w:shd w:val="clear" w:color="auto" w:fill="FFFFFF"/>
                  <w:lang w:val="en-GB"/>
                </w:rPr>
                <w:t>https://doi.org/10.1002/wcc.882</w:t>
              </w:r>
            </w:hyperlink>
            <w:r w:rsidR="00775602" w:rsidRPr="009356B5">
              <w:rPr>
                <w:rFonts w:ascii="Arial" w:hAnsi="Arial" w:cs="Arial"/>
                <w:color w:val="222222"/>
                <w:sz w:val="22"/>
                <w:szCs w:val="22"/>
                <w:shd w:val="clear" w:color="auto" w:fill="FFFFFF"/>
              </w:rPr>
              <w:t>.</w:t>
            </w:r>
          </w:p>
          <w:p w14:paraId="173B1902" w14:textId="77777777" w:rsidR="00775602" w:rsidRPr="009356B5" w:rsidRDefault="00775602" w:rsidP="0056644C">
            <w:pPr>
              <w:rPr>
                <w:rFonts w:ascii="Arial" w:hAnsi="Arial" w:cs="Arial"/>
                <w:sz w:val="22"/>
                <w:szCs w:val="22"/>
                <w:highlight w:val="yellow"/>
              </w:rPr>
            </w:pPr>
          </w:p>
          <w:p w14:paraId="513B14E7" w14:textId="77777777" w:rsidR="00775602" w:rsidRDefault="00775602" w:rsidP="0056644C">
            <w:pPr>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Petzold, J., Andrews, N., Ford, J. D., Hedemann, C., &amp; Postigo, J. C. (2020). Indigenous knowledge on climate change adaptation: A global evidence map of academic literature. </w:t>
            </w:r>
            <w:r w:rsidRPr="009356B5">
              <w:rPr>
                <w:rFonts w:ascii="Arial" w:hAnsi="Arial" w:cs="Arial"/>
                <w:i/>
                <w:iCs/>
                <w:color w:val="222222"/>
                <w:sz w:val="22"/>
                <w:szCs w:val="22"/>
                <w:shd w:val="clear" w:color="auto" w:fill="FFFFFF"/>
              </w:rPr>
              <w:t>Environmental Research Letters</w:t>
            </w:r>
            <w:r w:rsidRPr="009356B5">
              <w:rPr>
                <w:rFonts w:ascii="Arial" w:hAnsi="Arial" w:cs="Arial"/>
                <w:color w:val="222222"/>
                <w:sz w:val="22"/>
                <w:szCs w:val="22"/>
                <w:shd w:val="clear" w:color="auto" w:fill="FFFFFF"/>
              </w:rPr>
              <w:t>, </w:t>
            </w:r>
            <w:r w:rsidRPr="009356B5">
              <w:rPr>
                <w:rFonts w:ascii="Arial" w:hAnsi="Arial" w:cs="Arial"/>
                <w:i/>
                <w:iCs/>
                <w:color w:val="222222"/>
                <w:sz w:val="22"/>
                <w:szCs w:val="22"/>
                <w:shd w:val="clear" w:color="auto" w:fill="FFFFFF"/>
              </w:rPr>
              <w:t>15</w:t>
            </w:r>
            <w:r w:rsidRPr="009356B5">
              <w:rPr>
                <w:rFonts w:ascii="Arial" w:hAnsi="Arial" w:cs="Arial"/>
                <w:color w:val="222222"/>
                <w:sz w:val="22"/>
                <w:szCs w:val="22"/>
                <w:shd w:val="clear" w:color="auto" w:fill="FFFFFF"/>
              </w:rPr>
              <w:t>(11), 113007.</w:t>
            </w:r>
          </w:p>
          <w:p w14:paraId="07C69455" w14:textId="77777777" w:rsidR="00C1796D" w:rsidRDefault="00C1796D" w:rsidP="0056644C">
            <w:pPr>
              <w:rPr>
                <w:rFonts w:ascii="Arial" w:hAnsi="Arial" w:cs="Arial"/>
                <w:color w:val="222222"/>
                <w:sz w:val="22"/>
                <w:szCs w:val="22"/>
                <w:shd w:val="clear" w:color="auto" w:fill="FFFFFF"/>
              </w:rPr>
            </w:pPr>
          </w:p>
          <w:p w14:paraId="5B65C165" w14:textId="1EA9CF2C" w:rsidR="00C1796D" w:rsidRDefault="00C1796D" w:rsidP="0056644C">
            <w:pPr>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Tuhiwai Smith, L. (2021) </w:t>
            </w:r>
            <w:r w:rsidRPr="00C1796D">
              <w:rPr>
                <w:rFonts w:ascii="Arial" w:hAnsi="Arial" w:cs="Arial"/>
                <w:i/>
                <w:iCs/>
                <w:color w:val="222222"/>
                <w:sz w:val="22"/>
                <w:szCs w:val="22"/>
                <w:shd w:val="clear" w:color="auto" w:fill="FFFFFF"/>
              </w:rPr>
              <w:t>Decolonizing methodologies</w:t>
            </w:r>
            <w:r>
              <w:rPr>
                <w:rFonts w:ascii="Arial" w:hAnsi="Arial" w:cs="Arial"/>
                <w:color w:val="222222"/>
                <w:sz w:val="22"/>
                <w:szCs w:val="22"/>
                <w:shd w:val="clear" w:color="auto" w:fill="FFFFFF"/>
              </w:rPr>
              <w:t>, 3rd edition. Bloomsbury Academic.</w:t>
            </w:r>
          </w:p>
          <w:p w14:paraId="725197C3" w14:textId="77777777" w:rsidR="00C1796D" w:rsidRDefault="00C1796D" w:rsidP="0056644C">
            <w:pPr>
              <w:rPr>
                <w:rFonts w:ascii="Arial" w:hAnsi="Arial" w:cs="Arial"/>
                <w:color w:val="222222"/>
                <w:sz w:val="22"/>
                <w:szCs w:val="22"/>
                <w:shd w:val="clear" w:color="auto" w:fill="FFFFFF"/>
              </w:rPr>
            </w:pPr>
          </w:p>
          <w:p w14:paraId="639F902D" w14:textId="10EF514E" w:rsidR="00C1796D" w:rsidRPr="009356B5" w:rsidRDefault="00C1796D" w:rsidP="0056644C">
            <w:pPr>
              <w:rPr>
                <w:rFonts w:ascii="Arial" w:hAnsi="Arial" w:cs="Arial"/>
                <w:color w:val="222222"/>
                <w:sz w:val="22"/>
                <w:szCs w:val="22"/>
                <w:shd w:val="clear" w:color="auto" w:fill="FFFFFF"/>
              </w:rPr>
            </w:pPr>
            <w:r>
              <w:rPr>
                <w:rFonts w:ascii="Arial" w:hAnsi="Arial" w:cs="Arial"/>
                <w:color w:val="222222"/>
                <w:sz w:val="22"/>
                <w:szCs w:val="22"/>
                <w:shd w:val="clear" w:color="auto" w:fill="FFFFFF"/>
              </w:rPr>
              <w:t xml:space="preserve">Vaai, U.L. (2017) </w:t>
            </w:r>
            <w:r w:rsidRPr="00C1796D">
              <w:rPr>
                <w:rFonts w:ascii="Arial" w:hAnsi="Arial" w:cs="Arial"/>
                <w:color w:val="000000" w:themeColor="text1"/>
                <w:sz w:val="22"/>
                <w:szCs w:val="22"/>
              </w:rPr>
              <w:t xml:space="preserve">Relational hermeneutics: a return to the relationality of the Pacific </w:t>
            </w:r>
            <w:proofErr w:type="spellStart"/>
            <w:r w:rsidRPr="00C1796D">
              <w:rPr>
                <w:rFonts w:ascii="Arial" w:hAnsi="Arial" w:cs="Arial"/>
                <w:color w:val="000000" w:themeColor="text1"/>
                <w:sz w:val="22"/>
                <w:szCs w:val="22"/>
              </w:rPr>
              <w:t>Itulagi</w:t>
            </w:r>
            <w:proofErr w:type="spellEnd"/>
            <w:r w:rsidRPr="00C1796D">
              <w:rPr>
                <w:rFonts w:ascii="Arial" w:hAnsi="Arial" w:cs="Arial"/>
                <w:color w:val="000000" w:themeColor="text1"/>
                <w:sz w:val="22"/>
                <w:szCs w:val="22"/>
              </w:rPr>
              <w:t xml:space="preserve"> as a lens for understanding and interpreting life. In U.L. Vaai &amp; A. Casimira (Eds.), </w:t>
            </w:r>
            <w:r w:rsidRPr="00C1796D">
              <w:rPr>
                <w:rFonts w:ascii="Arial" w:hAnsi="Arial" w:cs="Arial"/>
                <w:i/>
                <w:iCs/>
                <w:color w:val="000000" w:themeColor="text1"/>
                <w:sz w:val="22"/>
                <w:szCs w:val="22"/>
              </w:rPr>
              <w:t xml:space="preserve">Relational hermeneutics: Decolonising the mindset and the Pacific </w:t>
            </w:r>
            <w:proofErr w:type="spellStart"/>
            <w:r w:rsidRPr="00C1796D">
              <w:rPr>
                <w:rFonts w:ascii="Arial" w:hAnsi="Arial" w:cs="Arial"/>
                <w:i/>
                <w:iCs/>
                <w:color w:val="000000" w:themeColor="text1"/>
                <w:sz w:val="22"/>
                <w:szCs w:val="22"/>
              </w:rPr>
              <w:t>Itulagi</w:t>
            </w:r>
            <w:proofErr w:type="spellEnd"/>
            <w:r w:rsidRPr="00C1796D">
              <w:rPr>
                <w:rFonts w:ascii="Arial" w:hAnsi="Arial" w:cs="Arial"/>
                <w:i/>
                <w:iCs/>
                <w:color w:val="000000" w:themeColor="text1"/>
                <w:sz w:val="22"/>
                <w:szCs w:val="22"/>
              </w:rPr>
              <w:t xml:space="preserve"> </w:t>
            </w:r>
            <w:r w:rsidRPr="00C1796D">
              <w:rPr>
                <w:rFonts w:ascii="Arial" w:hAnsi="Arial" w:cs="Arial"/>
                <w:color w:val="000000" w:themeColor="text1"/>
                <w:sz w:val="22"/>
                <w:szCs w:val="22"/>
              </w:rPr>
              <w:t>(pp. 17-41). University of the South Pacific Press.</w:t>
            </w:r>
          </w:p>
          <w:p w14:paraId="629DBE14" w14:textId="77777777" w:rsidR="00775602" w:rsidRPr="009356B5" w:rsidRDefault="00775602" w:rsidP="0056644C">
            <w:pPr>
              <w:rPr>
                <w:rFonts w:ascii="Arial" w:hAnsi="Arial" w:cs="Arial"/>
                <w:color w:val="222222"/>
                <w:sz w:val="22"/>
                <w:szCs w:val="22"/>
                <w:shd w:val="clear" w:color="auto" w:fill="FFFFFF"/>
              </w:rPr>
            </w:pPr>
          </w:p>
          <w:p w14:paraId="5891EF23" w14:textId="77777777" w:rsidR="00775602" w:rsidRPr="009356B5" w:rsidRDefault="00775602" w:rsidP="0056644C">
            <w:pPr>
              <w:rPr>
                <w:rFonts w:ascii="Arial" w:hAnsi="Arial" w:cs="Arial"/>
                <w:color w:val="222222"/>
                <w:sz w:val="22"/>
                <w:szCs w:val="22"/>
                <w:shd w:val="clear" w:color="auto" w:fill="FFFFFF"/>
              </w:rPr>
            </w:pPr>
            <w:r w:rsidRPr="009356B5">
              <w:rPr>
                <w:rFonts w:ascii="Arial" w:hAnsi="Arial" w:cs="Arial"/>
                <w:color w:val="222222"/>
                <w:sz w:val="22"/>
                <w:szCs w:val="22"/>
                <w:shd w:val="clear" w:color="auto" w:fill="FFFFFF"/>
              </w:rPr>
              <w:t>Walshe, R. A., &amp; Nunn, P. D. (2012). Integration of indigenous knowledge and disaster risk reduction: A case study from Baie Martelli, Pentecost Island, Vanuatu. </w:t>
            </w:r>
            <w:r w:rsidRPr="009356B5">
              <w:rPr>
                <w:rFonts w:ascii="Arial" w:hAnsi="Arial" w:cs="Arial"/>
                <w:i/>
                <w:iCs/>
                <w:color w:val="222222"/>
                <w:sz w:val="22"/>
                <w:szCs w:val="22"/>
                <w:shd w:val="clear" w:color="auto" w:fill="FFFFFF"/>
              </w:rPr>
              <w:t>International Journal of Disaster Risk Science</w:t>
            </w:r>
            <w:r w:rsidRPr="009356B5">
              <w:rPr>
                <w:rFonts w:ascii="Arial" w:hAnsi="Arial" w:cs="Arial"/>
                <w:color w:val="222222"/>
                <w:sz w:val="22"/>
                <w:szCs w:val="22"/>
                <w:shd w:val="clear" w:color="auto" w:fill="FFFFFF"/>
              </w:rPr>
              <w:t>, </w:t>
            </w:r>
            <w:r w:rsidRPr="009356B5">
              <w:rPr>
                <w:rFonts w:ascii="Arial" w:hAnsi="Arial" w:cs="Arial"/>
                <w:i/>
                <w:iCs/>
                <w:color w:val="222222"/>
                <w:sz w:val="22"/>
                <w:szCs w:val="22"/>
                <w:shd w:val="clear" w:color="auto" w:fill="FFFFFF"/>
              </w:rPr>
              <w:t>3</w:t>
            </w:r>
            <w:r w:rsidRPr="009356B5">
              <w:rPr>
                <w:rFonts w:ascii="Arial" w:hAnsi="Arial" w:cs="Arial"/>
                <w:color w:val="222222"/>
                <w:sz w:val="22"/>
                <w:szCs w:val="22"/>
                <w:shd w:val="clear" w:color="auto" w:fill="FFFFFF"/>
              </w:rPr>
              <w:t>(4), 185-194.</w:t>
            </w:r>
          </w:p>
          <w:p w14:paraId="719004CD" w14:textId="77777777" w:rsidR="00775602" w:rsidRPr="009356B5" w:rsidRDefault="00775602" w:rsidP="0056644C">
            <w:pPr>
              <w:rPr>
                <w:rFonts w:ascii="Arial" w:hAnsi="Arial" w:cs="Arial"/>
                <w:color w:val="222222"/>
                <w:sz w:val="22"/>
                <w:szCs w:val="22"/>
                <w:shd w:val="clear" w:color="auto" w:fill="FFFFFF"/>
              </w:rPr>
            </w:pPr>
          </w:p>
          <w:p w14:paraId="7D09BD34" w14:textId="7343FD07" w:rsidR="00BC6810" w:rsidRPr="008328D7" w:rsidRDefault="00775602" w:rsidP="0056644C">
            <w:pPr>
              <w:rPr>
                <w:rFonts w:ascii="Arial" w:hAnsi="Arial" w:cs="Arial"/>
                <w:bCs/>
                <w:sz w:val="22"/>
                <w:szCs w:val="22"/>
              </w:rPr>
            </w:pPr>
            <w:r w:rsidRPr="009356B5">
              <w:rPr>
                <w:rFonts w:ascii="Arial" w:hAnsi="Arial" w:cs="Arial"/>
                <w:color w:val="222222"/>
                <w:sz w:val="22"/>
                <w:szCs w:val="22"/>
                <w:shd w:val="clear" w:color="auto" w:fill="FFFFFF"/>
              </w:rPr>
              <w:t>Wolf, F., Moncada, S., Surroop, D., Shah, K. U., Raghoo, P., Scherle, N., ... &amp; Nguyen, L. (2022). Small island developing states, tourism and climate change. </w:t>
            </w:r>
            <w:r w:rsidRPr="009356B5">
              <w:rPr>
                <w:rFonts w:ascii="Arial" w:hAnsi="Arial" w:cs="Arial"/>
                <w:i/>
                <w:iCs/>
                <w:color w:val="222222"/>
                <w:sz w:val="22"/>
                <w:szCs w:val="22"/>
                <w:shd w:val="clear" w:color="auto" w:fill="FFFFFF"/>
              </w:rPr>
              <w:t>Journal of Sustainable Tourism</w:t>
            </w:r>
            <w:r w:rsidRPr="009356B5">
              <w:rPr>
                <w:rFonts w:ascii="Arial" w:hAnsi="Arial" w:cs="Arial"/>
                <w:color w:val="222222"/>
                <w:sz w:val="22"/>
                <w:szCs w:val="22"/>
                <w:shd w:val="clear" w:color="auto" w:fill="FFFFFF"/>
              </w:rPr>
              <w:t>, 1-19.</w:t>
            </w:r>
          </w:p>
          <w:p w14:paraId="175F4CBF" w14:textId="77777777" w:rsidR="00C8423A" w:rsidRPr="005C3E51" w:rsidRDefault="00C8423A" w:rsidP="00BE0B4D">
            <w:pPr>
              <w:jc w:val="both"/>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6F25422A" w:rsidR="00E9389C" w:rsidRPr="009B2494" w:rsidRDefault="00E9389C" w:rsidP="004828A0">
            <w:pPr>
              <w:jc w:val="both"/>
              <w:rPr>
                <w:rFonts w:ascii="Arial" w:hAnsi="Arial" w:cs="Arial"/>
                <w:bCs/>
                <w:sz w:val="22"/>
                <w:szCs w:val="22"/>
              </w:rPr>
            </w:pPr>
            <w:r>
              <w:rPr>
                <w:rFonts w:ascii="Arial" w:hAnsi="Arial" w:cs="Arial"/>
                <w:b/>
                <w:sz w:val="22"/>
                <w:szCs w:val="22"/>
              </w:rPr>
              <w:t>Full Name:</w:t>
            </w:r>
            <w:r w:rsidR="009B2494">
              <w:rPr>
                <w:rFonts w:ascii="Arial" w:hAnsi="Arial" w:cs="Arial"/>
                <w:b/>
                <w:sz w:val="22"/>
                <w:szCs w:val="22"/>
              </w:rPr>
              <w:t xml:space="preserve"> </w:t>
            </w:r>
            <w:r w:rsidR="009B2494" w:rsidRPr="009B2494">
              <w:rPr>
                <w:rFonts w:ascii="Arial" w:hAnsi="Arial" w:cs="Arial"/>
                <w:bCs/>
                <w:sz w:val="22"/>
                <w:szCs w:val="22"/>
              </w:rPr>
              <w:t>Prof. Stefano Moncada</w:t>
            </w:r>
          </w:p>
          <w:p w14:paraId="5921086D" w14:textId="06F82D77" w:rsidR="00E9389C" w:rsidRDefault="00E9389C" w:rsidP="004828A0">
            <w:pPr>
              <w:jc w:val="both"/>
              <w:rPr>
                <w:rFonts w:ascii="Arial" w:hAnsi="Arial" w:cs="Arial"/>
                <w:b/>
                <w:sz w:val="22"/>
                <w:szCs w:val="22"/>
              </w:rPr>
            </w:pPr>
            <w:r>
              <w:rPr>
                <w:rFonts w:ascii="Arial" w:hAnsi="Arial" w:cs="Arial"/>
                <w:b/>
                <w:sz w:val="22"/>
                <w:szCs w:val="22"/>
              </w:rPr>
              <w:t>Organisation:</w:t>
            </w:r>
            <w:r w:rsidR="009B2494">
              <w:rPr>
                <w:rFonts w:ascii="Arial" w:hAnsi="Arial" w:cs="Arial"/>
                <w:b/>
                <w:sz w:val="22"/>
                <w:szCs w:val="22"/>
              </w:rPr>
              <w:t xml:space="preserve"> </w:t>
            </w:r>
            <w:r w:rsidR="009B2494" w:rsidRPr="009B2494">
              <w:rPr>
                <w:rFonts w:ascii="Arial" w:hAnsi="Arial" w:cs="Arial"/>
                <w:bCs/>
                <w:sz w:val="22"/>
                <w:szCs w:val="22"/>
              </w:rPr>
              <w:t>Islands and Small States Institute</w:t>
            </w:r>
            <w:r w:rsidR="009B2494">
              <w:rPr>
                <w:rFonts w:ascii="Arial" w:hAnsi="Arial" w:cs="Arial"/>
                <w:bCs/>
                <w:sz w:val="22"/>
                <w:szCs w:val="22"/>
              </w:rPr>
              <w:t xml:space="preserve"> (ISSI)</w:t>
            </w:r>
            <w:r w:rsidR="009B2494" w:rsidRPr="009B2494">
              <w:rPr>
                <w:rFonts w:ascii="Arial" w:hAnsi="Arial" w:cs="Arial"/>
                <w:bCs/>
                <w:sz w:val="22"/>
                <w:szCs w:val="22"/>
              </w:rPr>
              <w:t>, University of Malta</w:t>
            </w:r>
          </w:p>
          <w:p w14:paraId="3A08417C" w14:textId="73C11FFB"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56644C">
              <w:rPr>
                <w:rFonts w:ascii="Arial" w:hAnsi="Arial" w:cs="Arial"/>
                <w:b/>
                <w:sz w:val="22"/>
                <w:szCs w:val="22"/>
              </w:rPr>
              <w:t>:</w:t>
            </w:r>
          </w:p>
          <w:p w14:paraId="79761F4B" w14:textId="4279A5E0" w:rsidR="00E9389C" w:rsidRPr="0077621A" w:rsidRDefault="009B2494" w:rsidP="004828A0">
            <w:pPr>
              <w:jc w:val="both"/>
              <w:rPr>
                <w:rFonts w:ascii="Arial" w:hAnsi="Arial" w:cs="Arial"/>
                <w:bCs/>
                <w:sz w:val="22"/>
                <w:szCs w:val="22"/>
              </w:rPr>
            </w:pPr>
            <w:r w:rsidRPr="009B2494">
              <w:rPr>
                <w:rFonts w:ascii="Arial" w:hAnsi="Arial" w:cs="Arial"/>
                <w:bCs/>
                <w:sz w:val="22"/>
                <w:szCs w:val="22"/>
              </w:rPr>
              <w:t>Stefano</w:t>
            </w:r>
            <w:r w:rsidR="000C2B35">
              <w:rPr>
                <w:rFonts w:ascii="Arial" w:hAnsi="Arial" w:cs="Arial"/>
                <w:bCs/>
                <w:sz w:val="22"/>
                <w:szCs w:val="22"/>
              </w:rPr>
              <w:t xml:space="preserve">, </w:t>
            </w:r>
            <w:r>
              <w:rPr>
                <w:rFonts w:ascii="Arial" w:hAnsi="Arial" w:cs="Arial"/>
                <w:bCs/>
                <w:sz w:val="22"/>
                <w:szCs w:val="22"/>
              </w:rPr>
              <w:t>D</w:t>
            </w:r>
            <w:r w:rsidRPr="009B2494">
              <w:rPr>
                <w:rFonts w:ascii="Arial" w:hAnsi="Arial" w:cs="Arial"/>
                <w:bCs/>
                <w:sz w:val="22"/>
                <w:szCs w:val="22"/>
              </w:rPr>
              <w:t xml:space="preserve">irector of </w:t>
            </w:r>
            <w:r>
              <w:rPr>
                <w:rFonts w:ascii="Arial" w:hAnsi="Arial" w:cs="Arial"/>
                <w:bCs/>
                <w:sz w:val="22"/>
                <w:szCs w:val="22"/>
              </w:rPr>
              <w:t xml:space="preserve">ISSI, </w:t>
            </w:r>
            <w:r w:rsidRPr="009B2494">
              <w:rPr>
                <w:rFonts w:ascii="Arial" w:hAnsi="Arial" w:cs="Arial"/>
                <w:bCs/>
                <w:sz w:val="22"/>
                <w:szCs w:val="22"/>
              </w:rPr>
              <w:t xml:space="preserve">published </w:t>
            </w:r>
            <w:r>
              <w:rPr>
                <w:rFonts w:ascii="Arial" w:hAnsi="Arial" w:cs="Arial"/>
                <w:bCs/>
                <w:sz w:val="22"/>
                <w:szCs w:val="22"/>
              </w:rPr>
              <w:t>i</w:t>
            </w:r>
            <w:r w:rsidRPr="009B2494">
              <w:rPr>
                <w:rFonts w:ascii="Arial" w:hAnsi="Arial" w:cs="Arial"/>
                <w:bCs/>
                <w:sz w:val="22"/>
                <w:szCs w:val="22"/>
              </w:rPr>
              <w:t>n more than 50 peer</w:t>
            </w:r>
            <w:r w:rsidR="000C2B35">
              <w:rPr>
                <w:rFonts w:ascii="Arial" w:hAnsi="Arial" w:cs="Arial"/>
                <w:bCs/>
                <w:sz w:val="22"/>
                <w:szCs w:val="22"/>
              </w:rPr>
              <w:t>-</w:t>
            </w:r>
            <w:r w:rsidRPr="009B2494">
              <w:rPr>
                <w:rFonts w:ascii="Arial" w:hAnsi="Arial" w:cs="Arial"/>
                <w:bCs/>
                <w:sz w:val="22"/>
                <w:szCs w:val="22"/>
              </w:rPr>
              <w:t xml:space="preserve">reviewed international journals and books, delivered over 50 conference </w:t>
            </w:r>
            <w:r>
              <w:rPr>
                <w:rFonts w:ascii="Arial" w:hAnsi="Arial" w:cs="Arial"/>
                <w:bCs/>
                <w:sz w:val="22"/>
                <w:szCs w:val="22"/>
              </w:rPr>
              <w:t xml:space="preserve">&amp; </w:t>
            </w:r>
            <w:r w:rsidRPr="009B2494">
              <w:rPr>
                <w:rFonts w:ascii="Arial" w:hAnsi="Arial" w:cs="Arial"/>
                <w:bCs/>
                <w:sz w:val="22"/>
                <w:szCs w:val="22"/>
              </w:rPr>
              <w:t>keynote speeches. He</w:t>
            </w:r>
            <w:r>
              <w:rPr>
                <w:rFonts w:ascii="Arial" w:hAnsi="Arial" w:cs="Arial"/>
                <w:bCs/>
                <w:sz w:val="22"/>
                <w:szCs w:val="22"/>
              </w:rPr>
              <w:t xml:space="preserve">’s </w:t>
            </w:r>
            <w:r w:rsidRPr="009B2494">
              <w:rPr>
                <w:rFonts w:ascii="Arial" w:hAnsi="Arial" w:cs="Arial"/>
                <w:bCs/>
                <w:sz w:val="22"/>
                <w:szCs w:val="22"/>
              </w:rPr>
              <w:t xml:space="preserve">part of the editorial board of </w:t>
            </w:r>
            <w:r w:rsidRPr="009B2494">
              <w:rPr>
                <w:rFonts w:ascii="Arial" w:hAnsi="Arial" w:cs="Arial"/>
                <w:bCs/>
                <w:i/>
                <w:iCs/>
                <w:sz w:val="22"/>
                <w:szCs w:val="22"/>
              </w:rPr>
              <w:t>Small States and Territories</w:t>
            </w:r>
            <w:r w:rsidRPr="009B2494">
              <w:rPr>
                <w:rFonts w:ascii="Arial" w:hAnsi="Arial" w:cs="Arial"/>
                <w:bCs/>
                <w:sz w:val="22"/>
                <w:szCs w:val="22"/>
              </w:rPr>
              <w:t xml:space="preserve">, </w:t>
            </w:r>
            <w:r w:rsidRPr="009B2494">
              <w:rPr>
                <w:rFonts w:ascii="Arial" w:hAnsi="Arial" w:cs="Arial"/>
                <w:bCs/>
                <w:i/>
                <w:iCs/>
                <w:sz w:val="22"/>
                <w:szCs w:val="22"/>
              </w:rPr>
              <w:t>Mediterranean Experts on Climate and Environmental Change</w:t>
            </w:r>
            <w:r w:rsidRPr="009B2494">
              <w:rPr>
                <w:rFonts w:ascii="Arial" w:hAnsi="Arial" w:cs="Arial"/>
                <w:bCs/>
                <w:sz w:val="22"/>
                <w:szCs w:val="22"/>
              </w:rPr>
              <w:t xml:space="preserve">, </w:t>
            </w:r>
            <w:r w:rsidRPr="009B2494">
              <w:rPr>
                <w:rFonts w:ascii="Arial" w:hAnsi="Arial" w:cs="Arial"/>
                <w:bCs/>
                <w:i/>
                <w:iCs/>
                <w:sz w:val="22"/>
                <w:szCs w:val="22"/>
              </w:rPr>
              <w:t xml:space="preserve">Resilient </w:t>
            </w:r>
            <w:r w:rsidR="000C2B35">
              <w:rPr>
                <w:rFonts w:ascii="Arial" w:hAnsi="Arial" w:cs="Arial"/>
                <w:bCs/>
                <w:i/>
                <w:iCs/>
                <w:sz w:val="22"/>
                <w:szCs w:val="22"/>
              </w:rPr>
              <w:t>&amp;</w:t>
            </w:r>
            <w:r w:rsidRPr="009B2494">
              <w:rPr>
                <w:rFonts w:ascii="Arial" w:hAnsi="Arial" w:cs="Arial"/>
                <w:bCs/>
                <w:i/>
                <w:iCs/>
                <w:sz w:val="22"/>
                <w:szCs w:val="22"/>
              </w:rPr>
              <w:t xml:space="preserve"> Sustainable Islands Initiative</w:t>
            </w:r>
            <w:r w:rsidRPr="009B2494">
              <w:rPr>
                <w:rFonts w:ascii="Arial" w:hAnsi="Arial" w:cs="Arial"/>
                <w:bCs/>
                <w:sz w:val="22"/>
                <w:szCs w:val="22"/>
              </w:rPr>
              <w:t xml:space="preserve">, acts as expert reviewer for the IPCC. </w:t>
            </w:r>
          </w:p>
          <w:p w14:paraId="22257E23" w14:textId="77777777" w:rsidR="0056644C" w:rsidRDefault="0056644C" w:rsidP="004828A0">
            <w:pPr>
              <w:jc w:val="both"/>
              <w:rPr>
                <w:rFonts w:ascii="Arial" w:hAnsi="Arial" w:cs="Arial"/>
                <w:b/>
                <w:sz w:val="22"/>
                <w:szCs w:val="22"/>
              </w:rPr>
            </w:pPr>
          </w:p>
          <w:p w14:paraId="2F0A8726" w14:textId="661080AE"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65CCDCCC" w:rsidR="00E9389C" w:rsidRPr="00322F52" w:rsidRDefault="00E9389C" w:rsidP="00E9389C">
            <w:pPr>
              <w:jc w:val="both"/>
              <w:rPr>
                <w:rFonts w:ascii="Arial" w:hAnsi="Arial" w:cs="Arial"/>
                <w:bCs/>
                <w:sz w:val="22"/>
                <w:szCs w:val="22"/>
              </w:rPr>
            </w:pPr>
            <w:r>
              <w:rPr>
                <w:rFonts w:ascii="Arial" w:hAnsi="Arial" w:cs="Arial"/>
                <w:b/>
                <w:sz w:val="22"/>
                <w:szCs w:val="22"/>
              </w:rPr>
              <w:t>Full Name</w:t>
            </w:r>
            <w:r w:rsidRPr="00322F52">
              <w:rPr>
                <w:rFonts w:ascii="Arial" w:hAnsi="Arial" w:cs="Arial"/>
                <w:bCs/>
                <w:sz w:val="22"/>
                <w:szCs w:val="22"/>
              </w:rPr>
              <w:t>:</w:t>
            </w:r>
            <w:r w:rsidR="00322F52" w:rsidRPr="00322F52">
              <w:rPr>
                <w:rFonts w:ascii="Arial" w:hAnsi="Arial" w:cs="Arial"/>
                <w:bCs/>
                <w:sz w:val="22"/>
                <w:szCs w:val="22"/>
              </w:rPr>
              <w:t xml:space="preserve"> Patrick Nunn</w:t>
            </w:r>
            <w:r w:rsidR="00921000">
              <w:rPr>
                <w:rFonts w:ascii="Arial" w:hAnsi="Arial" w:cs="Arial"/>
                <w:bCs/>
                <w:sz w:val="22"/>
                <w:szCs w:val="22"/>
              </w:rPr>
              <w:t xml:space="preserve"> &amp; Roselyn Kumar</w:t>
            </w:r>
          </w:p>
          <w:p w14:paraId="4444092C" w14:textId="2B77B416" w:rsidR="00E9389C" w:rsidRPr="00322F52" w:rsidRDefault="00E9389C" w:rsidP="00E9389C">
            <w:pPr>
              <w:jc w:val="both"/>
              <w:rPr>
                <w:rFonts w:ascii="Arial" w:hAnsi="Arial" w:cs="Arial"/>
                <w:bCs/>
                <w:sz w:val="22"/>
                <w:szCs w:val="22"/>
              </w:rPr>
            </w:pPr>
            <w:r>
              <w:rPr>
                <w:rFonts w:ascii="Arial" w:hAnsi="Arial" w:cs="Arial"/>
                <w:b/>
                <w:sz w:val="22"/>
                <w:szCs w:val="22"/>
              </w:rPr>
              <w:t>Organisation:</w:t>
            </w:r>
            <w:r w:rsidR="00322F52">
              <w:rPr>
                <w:rFonts w:ascii="Arial" w:hAnsi="Arial" w:cs="Arial"/>
                <w:b/>
                <w:sz w:val="22"/>
                <w:szCs w:val="22"/>
              </w:rPr>
              <w:t xml:space="preserve"> </w:t>
            </w:r>
            <w:r w:rsidR="00322F52" w:rsidRPr="00322F52">
              <w:rPr>
                <w:rFonts w:ascii="Arial" w:hAnsi="Arial" w:cs="Arial"/>
                <w:bCs/>
                <w:sz w:val="22"/>
                <w:szCs w:val="22"/>
              </w:rPr>
              <w:t>University of Sunshine Coast</w:t>
            </w:r>
          </w:p>
          <w:p w14:paraId="3AEC2334" w14:textId="4B94DC4A" w:rsidR="00E9389C" w:rsidRDefault="00E9389C" w:rsidP="00E9389C">
            <w:pPr>
              <w:jc w:val="both"/>
              <w:rPr>
                <w:rFonts w:ascii="Arial" w:hAnsi="Arial" w:cs="Arial"/>
                <w:b/>
                <w:sz w:val="22"/>
                <w:szCs w:val="22"/>
              </w:rPr>
            </w:pPr>
            <w:r>
              <w:rPr>
                <w:rFonts w:ascii="Arial" w:hAnsi="Arial" w:cs="Arial"/>
                <w:b/>
                <w:sz w:val="22"/>
                <w:szCs w:val="22"/>
              </w:rPr>
              <w:t>Bio</w:t>
            </w:r>
            <w:r w:rsidR="0056644C">
              <w:rPr>
                <w:rFonts w:ascii="Arial" w:hAnsi="Arial" w:cs="Arial"/>
                <w:b/>
                <w:sz w:val="22"/>
                <w:szCs w:val="22"/>
              </w:rPr>
              <w:t>:</w:t>
            </w:r>
          </w:p>
          <w:p w14:paraId="20A07CE7" w14:textId="77777777" w:rsidR="0008341C" w:rsidRPr="00AE0D5D" w:rsidRDefault="0008341C" w:rsidP="0008341C">
            <w:pPr>
              <w:jc w:val="both"/>
              <w:rPr>
                <w:rFonts w:ascii="Arial" w:eastAsia="PMingLiU" w:hAnsi="Arial" w:cs="Arial"/>
                <w:bCs/>
                <w:sz w:val="22"/>
                <w:szCs w:val="22"/>
                <w:lang w:val="en-CA" w:eastAsia="zh-TW"/>
              </w:rPr>
            </w:pPr>
            <w:r w:rsidRPr="00AE0D5D">
              <w:rPr>
                <w:rFonts w:ascii="Arial" w:eastAsia="PMingLiU" w:hAnsi="Arial" w:cs="Arial"/>
                <w:bCs/>
                <w:sz w:val="22"/>
                <w:szCs w:val="22"/>
                <w:lang w:val="en-CA" w:eastAsia="zh-TW"/>
              </w:rPr>
              <w:t xml:space="preserve">Patrick is Professor of Geography and Roselyn is Research Fellow at the University of the Sunshine Coast in Queensland, Australia. Both have decades of research engagement with many Pacific Island countries, especially with rural, outer-island and ethnically-diverse communities. Their current research focuses on livelihood sustainability, especially in the face of recent and projected climate-change impacts. </w:t>
            </w:r>
            <w:r w:rsidRPr="00AE0D5D">
              <w:rPr>
                <w:rFonts w:ascii="Arial" w:eastAsia="PMingLiU" w:hAnsi="Arial" w:cs="Arial"/>
                <w:bCs/>
                <w:sz w:val="22"/>
                <w:szCs w:val="22"/>
                <w:lang w:val="en-CA" w:eastAsia="zh-TW"/>
              </w:rPr>
              <w:lastRenderedPageBreak/>
              <w:t>They recently led a DFAT funded project (two phase) looking at traditional knowledge for climate resilience in the Pacific Islands.</w:t>
            </w:r>
          </w:p>
          <w:p w14:paraId="47E475F8" w14:textId="77777777" w:rsidR="0008341C" w:rsidRDefault="0008341C" w:rsidP="0008341C">
            <w:pPr>
              <w:jc w:val="both"/>
              <w:rPr>
                <w:rFonts w:ascii="Arial" w:eastAsia="PMingLiU" w:hAnsi="Arial" w:cs="Arial"/>
                <w:b/>
                <w:lang w:val="en-CA" w:eastAsia="zh-TW"/>
              </w:rPr>
            </w:pPr>
          </w:p>
          <w:p w14:paraId="67BCE114" w14:textId="28D3D35C" w:rsidR="004828A0" w:rsidRDefault="00E9389C" w:rsidP="00E9389C">
            <w:pPr>
              <w:jc w:val="both"/>
              <w:rPr>
                <w:rFonts w:ascii="Arial" w:hAnsi="Arial" w:cs="Arial"/>
                <w:b/>
                <w:sz w:val="22"/>
                <w:szCs w:val="22"/>
              </w:rPr>
            </w:pPr>
            <w:r>
              <w:rPr>
                <w:rFonts w:ascii="Arial" w:hAnsi="Arial" w:cs="Arial"/>
                <w:b/>
                <w:sz w:val="22"/>
                <w:szCs w:val="22"/>
              </w:rPr>
              <w:t>Presentation 1</w:t>
            </w:r>
          </w:p>
          <w:p w14:paraId="7864F305" w14:textId="10A8811A" w:rsidR="0008341C" w:rsidRPr="00AE0D5D" w:rsidRDefault="0008341C" w:rsidP="00E9389C">
            <w:pPr>
              <w:jc w:val="both"/>
              <w:rPr>
                <w:rFonts w:ascii="Arial" w:eastAsia="PMingLiU" w:hAnsi="Arial" w:cs="Arial"/>
                <w:bCs/>
                <w:sz w:val="22"/>
                <w:szCs w:val="22"/>
                <w:lang w:val="en-CA" w:eastAsia="zh-TW"/>
              </w:rPr>
            </w:pPr>
            <w:r w:rsidRPr="00AE0D5D">
              <w:rPr>
                <w:rFonts w:ascii="Arial" w:eastAsia="PMingLiU" w:hAnsi="Arial" w:cs="Arial"/>
                <w:bCs/>
                <w:sz w:val="22"/>
                <w:szCs w:val="22"/>
                <w:lang w:val="en-CA" w:eastAsia="zh-TW"/>
              </w:rPr>
              <w:t>Traditional knowledge for climate resilience in the Pacific islands</w:t>
            </w:r>
          </w:p>
          <w:p w14:paraId="05D043A0" w14:textId="77777777" w:rsidR="00105E39" w:rsidRDefault="00105E39" w:rsidP="004828A0">
            <w:pPr>
              <w:jc w:val="both"/>
              <w:rPr>
                <w:rFonts w:ascii="Arial" w:hAnsi="Arial" w:cs="Arial"/>
                <w:b/>
                <w:sz w:val="22"/>
                <w:szCs w:val="22"/>
              </w:rPr>
            </w:pPr>
          </w:p>
          <w:p w14:paraId="0C1421A3" w14:textId="77365D88"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p>
          <w:p w14:paraId="23BF351A" w14:textId="77777777" w:rsidR="00322F52"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234CF1AF" w14:textId="284A2F7A" w:rsidR="00CC1DB4" w:rsidRPr="0077621A" w:rsidRDefault="00CC1DB4" w:rsidP="00CC1DB4">
            <w:pPr>
              <w:jc w:val="both"/>
              <w:rPr>
                <w:rFonts w:ascii="Arial" w:eastAsia="PMingLiU" w:hAnsi="Arial" w:cs="Arial"/>
                <w:bCs/>
                <w:sz w:val="22"/>
                <w:szCs w:val="22"/>
                <w:lang w:val="en-CA" w:eastAsia="zh-TW"/>
              </w:rPr>
            </w:pPr>
            <w:r w:rsidRPr="00AE0D5D">
              <w:rPr>
                <w:rFonts w:ascii="Arial" w:eastAsia="PMingLiU" w:hAnsi="Arial" w:cs="Arial"/>
                <w:bCs/>
                <w:sz w:val="22"/>
                <w:szCs w:val="22"/>
                <w:lang w:val="en-CA" w:eastAsia="zh-TW"/>
              </w:rPr>
              <w:t xml:space="preserve">Traditional place-based knowledges have sustained people in the Pacific Islands for generations. These knowledges should be </w:t>
            </w:r>
            <w:r w:rsidRPr="00AE0D5D">
              <w:rPr>
                <w:rFonts w:ascii="Arial" w:eastAsia="PMingLiU" w:hAnsi="Arial" w:cs="Arial"/>
                <w:bCs/>
                <w:sz w:val="22"/>
                <w:szCs w:val="22"/>
              </w:rPr>
              <w:t>foregrounded</w:t>
            </w:r>
            <w:r>
              <w:rPr>
                <w:rFonts w:ascii="Arial" w:eastAsia="PMingLiU" w:hAnsi="Arial" w:cs="Arial"/>
                <w:bCs/>
                <w:sz w:val="22"/>
                <w:szCs w:val="22"/>
              </w:rPr>
              <w:t xml:space="preserve">; </w:t>
            </w:r>
            <w:proofErr w:type="gramStart"/>
            <w:r>
              <w:rPr>
                <w:rFonts w:ascii="Arial" w:eastAsia="PMingLiU" w:hAnsi="Arial" w:cs="Arial"/>
                <w:bCs/>
                <w:sz w:val="22"/>
                <w:szCs w:val="22"/>
              </w:rPr>
              <w:t>however</w:t>
            </w:r>
            <w:proofErr w:type="gramEnd"/>
            <w:r>
              <w:rPr>
                <w:rFonts w:ascii="Arial" w:eastAsia="PMingLiU" w:hAnsi="Arial" w:cs="Arial"/>
                <w:bCs/>
                <w:sz w:val="22"/>
                <w:szCs w:val="22"/>
              </w:rPr>
              <w:t xml:space="preserve"> t</w:t>
            </w:r>
            <w:r w:rsidRPr="00AE0D5D">
              <w:rPr>
                <w:rFonts w:ascii="Arial" w:eastAsia="PMingLiU" w:hAnsi="Arial" w:cs="Arial"/>
                <w:bCs/>
                <w:sz w:val="22"/>
                <w:szCs w:val="22"/>
                <w:lang w:val="en-CA" w:eastAsia="zh-TW"/>
              </w:rPr>
              <w:t>his process requires genuine community consultations to co-design pathways for future community sustainability. Implicit in this is (a) an end to top-down solutions that fail to acknowledge community and contextual</w:t>
            </w:r>
            <w:r w:rsidR="0000254E">
              <w:rPr>
                <w:rFonts w:ascii="Arial" w:eastAsia="PMingLiU" w:hAnsi="Arial" w:cs="Arial"/>
                <w:bCs/>
                <w:sz w:val="22"/>
                <w:szCs w:val="22"/>
                <w:lang w:val="en-CA" w:eastAsia="zh-TW"/>
              </w:rPr>
              <w:t>-</w:t>
            </w:r>
            <w:r w:rsidRPr="00AE0D5D">
              <w:rPr>
                <w:rFonts w:ascii="Arial" w:eastAsia="PMingLiU" w:hAnsi="Arial" w:cs="Arial"/>
                <w:bCs/>
                <w:sz w:val="22"/>
                <w:szCs w:val="22"/>
                <w:lang w:val="en-CA" w:eastAsia="zh-TW"/>
              </w:rPr>
              <w:t>diversity and (b) the privileging of community worldviews and knowledges</w:t>
            </w:r>
          </w:p>
          <w:p w14:paraId="59E089DC" w14:textId="77777777" w:rsidR="00CC1DB4" w:rsidRDefault="00CC1DB4" w:rsidP="00CC1DB4">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16159B1C" w14:textId="77777777" w:rsidR="00CC1DB4" w:rsidRDefault="00CC1DB4" w:rsidP="00CC1DB4">
            <w:pPr>
              <w:jc w:val="both"/>
              <w:rPr>
                <w:rFonts w:ascii="Arial" w:eastAsia="PMingLiU" w:hAnsi="Arial" w:cs="Arial"/>
                <w:bCs/>
                <w:sz w:val="22"/>
                <w:szCs w:val="22"/>
              </w:rPr>
            </w:pPr>
            <w:r w:rsidRPr="00AE0D5D">
              <w:rPr>
                <w:rFonts w:ascii="Arial" w:eastAsia="PMingLiU" w:hAnsi="Arial" w:cs="Arial"/>
                <w:bCs/>
                <w:sz w:val="22"/>
                <w:szCs w:val="22"/>
                <w:lang w:val="en-CA" w:eastAsia="zh-TW"/>
              </w:rPr>
              <w:t>This presentation discusses the results of a recent project looking at traditional knowledge for climate resilience in the Pacific Islands, focused on Fiji and Solomon Islands</w:t>
            </w:r>
            <w:r>
              <w:rPr>
                <w:rFonts w:ascii="Arial" w:eastAsia="PMingLiU" w:hAnsi="Arial" w:cs="Arial"/>
                <w:bCs/>
                <w:sz w:val="22"/>
                <w:szCs w:val="22"/>
              </w:rPr>
              <w:t xml:space="preserve">. </w:t>
            </w:r>
            <w:r w:rsidRPr="00AE0D5D">
              <w:rPr>
                <w:rFonts w:ascii="Arial" w:eastAsia="PMingLiU" w:hAnsi="Arial" w:cs="Arial"/>
                <w:bCs/>
                <w:sz w:val="22"/>
                <w:szCs w:val="22"/>
                <w:lang w:val="en-CA" w:eastAsia="zh-TW"/>
              </w:rPr>
              <w:t>The purpose is to show not only the value of traditional knowledge, which most Pacific Island people understand well, but also to make the case for its incorporation into strategies for sustaining Pacific livelihoods in the face of climate-change impacts</w:t>
            </w:r>
          </w:p>
          <w:p w14:paraId="55EC4103" w14:textId="77777777" w:rsidR="00CC1DB4" w:rsidRDefault="00CC1DB4" w:rsidP="00CC1DB4">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6386E0A3" w14:textId="77777777" w:rsidR="00CC1DB4" w:rsidRPr="00AE0D5D" w:rsidRDefault="00CC1DB4" w:rsidP="00CC1DB4">
            <w:pPr>
              <w:jc w:val="both"/>
              <w:rPr>
                <w:rFonts w:ascii="Arial" w:eastAsia="PMingLiU" w:hAnsi="Arial" w:cs="Arial"/>
                <w:bCs/>
                <w:sz w:val="22"/>
                <w:szCs w:val="22"/>
                <w:lang w:val="en-CA" w:eastAsia="zh-TW"/>
              </w:rPr>
            </w:pPr>
            <w:r w:rsidRPr="00AE0D5D">
              <w:rPr>
                <w:rFonts w:ascii="Arial" w:eastAsia="PMingLiU" w:hAnsi="Arial" w:cs="Arial"/>
                <w:bCs/>
                <w:sz w:val="22"/>
                <w:szCs w:val="22"/>
                <w:lang w:val="en-CA" w:eastAsia="zh-TW"/>
              </w:rPr>
              <w:t xml:space="preserve">This presentation is based on several years of focused fieldwork with rural Pacific Island communities, especially in the Federated States of Micronesia (FSM), Fiji, Solomon Islands and Vanuatu. Information was exchanged and discussed using customary Pacific methods of engagement such as </w:t>
            </w:r>
            <w:proofErr w:type="spellStart"/>
            <w:r w:rsidRPr="00AE0D5D">
              <w:rPr>
                <w:rFonts w:ascii="Arial" w:eastAsia="PMingLiU" w:hAnsi="Arial" w:cs="Arial"/>
                <w:bCs/>
                <w:i/>
                <w:iCs/>
                <w:sz w:val="22"/>
                <w:szCs w:val="22"/>
                <w:lang w:val="en-CA" w:eastAsia="zh-TW"/>
              </w:rPr>
              <w:t>storian</w:t>
            </w:r>
            <w:proofErr w:type="spellEnd"/>
            <w:r w:rsidRPr="00AE0D5D">
              <w:rPr>
                <w:rFonts w:ascii="Arial" w:eastAsia="PMingLiU" w:hAnsi="Arial" w:cs="Arial"/>
                <w:bCs/>
                <w:i/>
                <w:iCs/>
                <w:sz w:val="22"/>
                <w:szCs w:val="22"/>
                <w:lang w:val="en-CA" w:eastAsia="zh-TW"/>
              </w:rPr>
              <w:t xml:space="preserve"> </w:t>
            </w:r>
            <w:r w:rsidRPr="00AE0D5D">
              <w:rPr>
                <w:rFonts w:ascii="Arial" w:eastAsia="PMingLiU" w:hAnsi="Arial" w:cs="Arial"/>
                <w:bCs/>
                <w:sz w:val="22"/>
                <w:szCs w:val="22"/>
                <w:lang w:val="en-CA" w:eastAsia="zh-TW"/>
              </w:rPr>
              <w:t xml:space="preserve">(in Vanuatu), </w:t>
            </w:r>
            <w:proofErr w:type="spellStart"/>
            <w:r w:rsidRPr="00AE0D5D">
              <w:rPr>
                <w:rFonts w:ascii="Arial" w:eastAsia="PMingLiU" w:hAnsi="Arial" w:cs="Arial"/>
                <w:bCs/>
                <w:i/>
                <w:iCs/>
                <w:sz w:val="22"/>
                <w:szCs w:val="22"/>
                <w:lang w:val="en-CA" w:eastAsia="zh-TW"/>
              </w:rPr>
              <w:t>baat</w:t>
            </w:r>
            <w:proofErr w:type="spellEnd"/>
            <w:r w:rsidRPr="00AE0D5D">
              <w:rPr>
                <w:rFonts w:ascii="Arial" w:eastAsia="PMingLiU" w:hAnsi="Arial" w:cs="Arial"/>
                <w:bCs/>
                <w:i/>
                <w:iCs/>
                <w:sz w:val="22"/>
                <w:szCs w:val="22"/>
                <w:lang w:val="en-CA" w:eastAsia="zh-TW"/>
              </w:rPr>
              <w:t>/</w:t>
            </w:r>
            <w:proofErr w:type="spellStart"/>
            <w:r w:rsidRPr="00AE0D5D">
              <w:rPr>
                <w:rFonts w:ascii="Arial" w:eastAsia="PMingLiU" w:hAnsi="Arial" w:cs="Arial"/>
                <w:bCs/>
                <w:i/>
                <w:iCs/>
                <w:sz w:val="22"/>
                <w:szCs w:val="22"/>
                <w:lang w:val="en-CA" w:eastAsia="zh-TW"/>
              </w:rPr>
              <w:t>talanoa</w:t>
            </w:r>
            <w:proofErr w:type="spellEnd"/>
            <w:r w:rsidRPr="00AE0D5D">
              <w:rPr>
                <w:rFonts w:ascii="Arial" w:eastAsia="PMingLiU" w:hAnsi="Arial" w:cs="Arial"/>
                <w:bCs/>
                <w:sz w:val="22"/>
                <w:szCs w:val="22"/>
                <w:lang w:val="en-CA" w:eastAsia="zh-TW"/>
              </w:rPr>
              <w:t xml:space="preserve"> (in Fiji), and </w:t>
            </w:r>
            <w:proofErr w:type="spellStart"/>
            <w:r w:rsidRPr="00AE0D5D">
              <w:rPr>
                <w:rFonts w:ascii="Arial" w:eastAsia="PMingLiU" w:hAnsi="Arial" w:cs="Arial"/>
                <w:bCs/>
                <w:i/>
                <w:iCs/>
                <w:sz w:val="22"/>
                <w:szCs w:val="22"/>
                <w:lang w:val="en-CA" w:eastAsia="zh-TW"/>
              </w:rPr>
              <w:t>tok</w:t>
            </w:r>
            <w:proofErr w:type="spellEnd"/>
            <w:r w:rsidRPr="00AE0D5D">
              <w:rPr>
                <w:rFonts w:ascii="Arial" w:eastAsia="PMingLiU" w:hAnsi="Arial" w:cs="Arial"/>
                <w:bCs/>
                <w:i/>
                <w:iCs/>
                <w:sz w:val="22"/>
                <w:szCs w:val="22"/>
                <w:lang w:val="en-CA" w:eastAsia="zh-TW"/>
              </w:rPr>
              <w:t xml:space="preserve"> </w:t>
            </w:r>
            <w:proofErr w:type="spellStart"/>
            <w:r w:rsidRPr="00AE0D5D">
              <w:rPr>
                <w:rFonts w:ascii="Arial" w:eastAsia="PMingLiU" w:hAnsi="Arial" w:cs="Arial"/>
                <w:bCs/>
                <w:i/>
                <w:iCs/>
                <w:sz w:val="22"/>
                <w:szCs w:val="22"/>
                <w:lang w:val="en-CA" w:eastAsia="zh-TW"/>
              </w:rPr>
              <w:t>stori</w:t>
            </w:r>
            <w:proofErr w:type="spellEnd"/>
            <w:r w:rsidRPr="00AE0D5D">
              <w:rPr>
                <w:rFonts w:ascii="Arial" w:eastAsia="PMingLiU" w:hAnsi="Arial" w:cs="Arial"/>
                <w:bCs/>
                <w:sz w:val="22"/>
                <w:szCs w:val="22"/>
                <w:lang w:val="en-CA" w:eastAsia="zh-TW"/>
              </w:rPr>
              <w:t xml:space="preserve"> (in Solomon Islands). </w:t>
            </w:r>
          </w:p>
          <w:p w14:paraId="4864B12B" w14:textId="77777777" w:rsidR="00CC1DB4" w:rsidRDefault="00CC1DB4" w:rsidP="00CC1DB4">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59EDA44C" w14:textId="77777777" w:rsidR="00CC1DB4" w:rsidRPr="00AE0D5D" w:rsidRDefault="00CC1DB4" w:rsidP="00CC1DB4">
            <w:pPr>
              <w:jc w:val="both"/>
              <w:rPr>
                <w:rFonts w:ascii="Arial" w:hAnsi="Arial" w:cs="Arial"/>
                <w:b/>
                <w:sz w:val="28"/>
                <w:szCs w:val="28"/>
              </w:rPr>
            </w:pPr>
            <w:r w:rsidRPr="00AE0D5D">
              <w:rPr>
                <w:rFonts w:ascii="Arial" w:eastAsia="PMingLiU" w:hAnsi="Arial" w:cs="Arial"/>
                <w:bCs/>
                <w:sz w:val="22"/>
                <w:szCs w:val="22"/>
                <w:lang w:val="en-CA" w:eastAsia="zh-TW"/>
              </w:rPr>
              <w:t>Much traditional and local knowledge for predicting climate variability (including extreme weather events) in the Pacific Islands is consistent with more recent studies of animal/plant behaviour in particular</w:t>
            </w:r>
            <w:r>
              <w:rPr>
                <w:rFonts w:ascii="Arial" w:eastAsia="PMingLiU" w:hAnsi="Arial" w:cs="Arial"/>
                <w:bCs/>
                <w:sz w:val="22"/>
                <w:szCs w:val="22"/>
              </w:rPr>
              <w:t xml:space="preserve">. </w:t>
            </w:r>
            <w:r w:rsidRPr="00AE0D5D">
              <w:rPr>
                <w:rFonts w:ascii="Arial" w:eastAsia="PMingLiU" w:hAnsi="Arial" w:cs="Arial"/>
                <w:bCs/>
                <w:sz w:val="22"/>
                <w:szCs w:val="22"/>
                <w:lang w:val="en-CA" w:eastAsia="zh-TW"/>
              </w:rPr>
              <w:t>Yet it is important not to overstate the value of traditional knowledge in helping people cope with climate-driven environmental changes of unprecedented speed and magnitude. Sustainable futures require a combination of traditional (place-based) knowledge and science-based (global) knowledge in Pacific Island contexts</w:t>
            </w: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7F5CCF5C" w:rsidR="006D4A81" w:rsidRPr="0008341C" w:rsidRDefault="006D4A81" w:rsidP="006D4A81">
            <w:pPr>
              <w:jc w:val="both"/>
              <w:rPr>
                <w:rFonts w:ascii="Arial" w:hAnsi="Arial" w:cs="Arial"/>
                <w:bCs/>
                <w:sz w:val="22"/>
                <w:szCs w:val="22"/>
              </w:rPr>
            </w:pPr>
            <w:r>
              <w:rPr>
                <w:rFonts w:ascii="Arial" w:hAnsi="Arial" w:cs="Arial"/>
                <w:b/>
                <w:sz w:val="22"/>
                <w:szCs w:val="22"/>
              </w:rPr>
              <w:t>Full Name:</w:t>
            </w:r>
            <w:r w:rsidR="00322F52">
              <w:rPr>
                <w:rFonts w:ascii="Arial" w:hAnsi="Arial" w:cs="Arial"/>
                <w:b/>
                <w:sz w:val="22"/>
                <w:szCs w:val="22"/>
              </w:rPr>
              <w:t xml:space="preserve"> </w:t>
            </w:r>
            <w:r w:rsidR="001272D5" w:rsidRPr="0008341C">
              <w:rPr>
                <w:rFonts w:ascii="Arial" w:hAnsi="Arial" w:cs="Arial"/>
                <w:bCs/>
                <w:sz w:val="22"/>
                <w:szCs w:val="22"/>
              </w:rPr>
              <w:t xml:space="preserve">Siosinamele Lui </w:t>
            </w:r>
            <w:r w:rsidR="005134F8" w:rsidRPr="0008341C">
              <w:rPr>
                <w:rFonts w:ascii="Arial" w:hAnsi="Arial" w:cs="Arial"/>
                <w:bCs/>
                <w:sz w:val="22"/>
                <w:szCs w:val="22"/>
              </w:rPr>
              <w:t>and George Carter</w:t>
            </w:r>
          </w:p>
          <w:p w14:paraId="3E15D3EE" w14:textId="00AD7683" w:rsidR="006D4A81" w:rsidRDefault="006D4A81" w:rsidP="006D4A81">
            <w:pPr>
              <w:jc w:val="both"/>
              <w:rPr>
                <w:rFonts w:ascii="Arial" w:hAnsi="Arial" w:cs="Arial"/>
                <w:b/>
                <w:sz w:val="22"/>
                <w:szCs w:val="22"/>
              </w:rPr>
            </w:pPr>
            <w:r>
              <w:rPr>
                <w:rFonts w:ascii="Arial" w:hAnsi="Arial" w:cs="Arial"/>
                <w:b/>
                <w:sz w:val="22"/>
                <w:szCs w:val="22"/>
              </w:rPr>
              <w:t>Organisation:</w:t>
            </w:r>
            <w:r w:rsidR="00322F52">
              <w:rPr>
                <w:rFonts w:ascii="Arial" w:hAnsi="Arial" w:cs="Arial"/>
                <w:b/>
                <w:sz w:val="22"/>
                <w:szCs w:val="22"/>
              </w:rPr>
              <w:t xml:space="preserve"> </w:t>
            </w:r>
            <w:r w:rsidR="005134F8">
              <w:rPr>
                <w:rFonts w:ascii="Arial" w:hAnsi="Arial" w:cs="Arial"/>
                <w:bCs/>
                <w:sz w:val="22"/>
                <w:szCs w:val="22"/>
              </w:rPr>
              <w:t>Secretariat of the Pacific Regional Environment Program and The Australian National University</w:t>
            </w:r>
          </w:p>
          <w:p w14:paraId="66703184" w14:textId="1F2B90F7" w:rsidR="006D4A81" w:rsidRDefault="006D4A81" w:rsidP="006D4A81">
            <w:pPr>
              <w:jc w:val="both"/>
              <w:rPr>
                <w:rFonts w:ascii="Arial" w:hAnsi="Arial" w:cs="Arial"/>
                <w:b/>
                <w:sz w:val="22"/>
                <w:szCs w:val="22"/>
              </w:rPr>
            </w:pPr>
            <w:r>
              <w:rPr>
                <w:rFonts w:ascii="Arial" w:hAnsi="Arial" w:cs="Arial"/>
                <w:b/>
                <w:sz w:val="22"/>
                <w:szCs w:val="22"/>
              </w:rPr>
              <w:t>Bio</w:t>
            </w:r>
            <w:r w:rsidR="0056644C">
              <w:rPr>
                <w:rFonts w:ascii="Arial" w:hAnsi="Arial" w:cs="Arial"/>
                <w:b/>
                <w:sz w:val="22"/>
                <w:szCs w:val="22"/>
              </w:rPr>
              <w:t>:</w:t>
            </w:r>
          </w:p>
          <w:p w14:paraId="17D4A725" w14:textId="268BEBC4" w:rsidR="00322F52" w:rsidRPr="0008341C" w:rsidRDefault="005134F8" w:rsidP="00322F52">
            <w:pPr>
              <w:jc w:val="both"/>
              <w:rPr>
                <w:rFonts w:ascii="Arial" w:hAnsi="Arial" w:cs="Arial"/>
                <w:bCs/>
                <w:sz w:val="22"/>
                <w:szCs w:val="22"/>
              </w:rPr>
            </w:pPr>
            <w:proofErr w:type="spellStart"/>
            <w:r w:rsidRPr="008A0741">
              <w:rPr>
                <w:rFonts w:ascii="Arial" w:hAnsi="Arial" w:cs="Arial"/>
                <w:bCs/>
                <w:sz w:val="22"/>
                <w:szCs w:val="22"/>
              </w:rPr>
              <w:t>Siosina</w:t>
            </w:r>
            <w:proofErr w:type="spellEnd"/>
            <w:r w:rsidR="008A0741">
              <w:rPr>
                <w:rFonts w:ascii="Arial" w:hAnsi="Arial" w:cs="Arial"/>
                <w:bCs/>
                <w:sz w:val="22"/>
                <w:szCs w:val="22"/>
              </w:rPr>
              <w:t xml:space="preserve"> Lui</w:t>
            </w:r>
            <w:r w:rsidRPr="008A0741">
              <w:rPr>
                <w:rFonts w:ascii="Arial" w:hAnsi="Arial" w:cs="Arial"/>
                <w:bCs/>
                <w:sz w:val="22"/>
                <w:szCs w:val="22"/>
              </w:rPr>
              <w:t xml:space="preserve"> is the Traditional Knowledge Advisor for SPREP </w:t>
            </w:r>
            <w:proofErr w:type="spellStart"/>
            <w:r w:rsidR="008A0741" w:rsidRPr="008A0741">
              <w:rPr>
                <w:rFonts w:ascii="Arial" w:hAnsi="Arial" w:cs="Arial"/>
                <w:bCs/>
                <w:sz w:val="22"/>
                <w:szCs w:val="22"/>
              </w:rPr>
              <w:t>COS</w:t>
            </w:r>
            <w:r w:rsidR="008A0741">
              <w:rPr>
                <w:rFonts w:ascii="Arial" w:hAnsi="Arial" w:cs="Arial"/>
                <w:bCs/>
                <w:sz w:val="22"/>
                <w:szCs w:val="22"/>
              </w:rPr>
              <w:t>P</w:t>
            </w:r>
            <w:r w:rsidR="008A0741" w:rsidRPr="008A0741">
              <w:rPr>
                <w:rFonts w:ascii="Arial" w:hAnsi="Arial" w:cs="Arial"/>
                <w:bCs/>
                <w:sz w:val="22"/>
                <w:szCs w:val="22"/>
              </w:rPr>
              <w:t>Pac</w:t>
            </w:r>
            <w:proofErr w:type="spellEnd"/>
            <w:r w:rsidR="008A0741" w:rsidRPr="008A0741">
              <w:rPr>
                <w:rFonts w:ascii="Arial" w:hAnsi="Arial" w:cs="Arial"/>
                <w:bCs/>
                <w:sz w:val="22"/>
                <w:szCs w:val="22"/>
              </w:rPr>
              <w:t xml:space="preserve"> Project, Sala Dr George Carter is Senior Fellow and Deputy Head Department of Pacific Affairs at The Australian National University</w:t>
            </w:r>
          </w:p>
          <w:p w14:paraId="7FB86E8A" w14:textId="77777777" w:rsidR="00322F52" w:rsidRDefault="00322F52" w:rsidP="006D4A81">
            <w:pPr>
              <w:jc w:val="both"/>
              <w:rPr>
                <w:rFonts w:ascii="Arial" w:hAnsi="Arial" w:cs="Arial"/>
                <w:b/>
                <w:sz w:val="22"/>
                <w:szCs w:val="22"/>
              </w:rPr>
            </w:pPr>
          </w:p>
          <w:p w14:paraId="79288FE8" w14:textId="656527CC" w:rsidR="006D4A81" w:rsidRPr="00E9389C" w:rsidRDefault="006D4A81" w:rsidP="006D4A81">
            <w:pPr>
              <w:jc w:val="both"/>
              <w:rPr>
                <w:rFonts w:ascii="Arial" w:hAnsi="Arial" w:cs="Arial"/>
                <w:b/>
                <w:sz w:val="22"/>
                <w:szCs w:val="22"/>
              </w:rPr>
            </w:pPr>
            <w:r>
              <w:rPr>
                <w:rFonts w:ascii="Arial" w:hAnsi="Arial" w:cs="Arial"/>
                <w:b/>
                <w:sz w:val="22"/>
                <w:szCs w:val="22"/>
              </w:rPr>
              <w:t>Presentation 2</w:t>
            </w:r>
          </w:p>
          <w:p w14:paraId="58B44C01" w14:textId="57AB811C" w:rsidR="00322F52" w:rsidRDefault="005134F8" w:rsidP="00322F52">
            <w:pPr>
              <w:jc w:val="both"/>
              <w:rPr>
                <w:rFonts w:ascii="Arial" w:hAnsi="Arial" w:cs="Arial"/>
                <w:b/>
                <w:sz w:val="22"/>
                <w:szCs w:val="22"/>
              </w:rPr>
            </w:pPr>
            <w:r>
              <w:rPr>
                <w:rFonts w:ascii="Arial" w:hAnsi="Arial" w:cs="Arial"/>
                <w:sz w:val="22"/>
                <w:szCs w:val="22"/>
              </w:rPr>
              <w:t>Advocating and Translati</w:t>
            </w:r>
            <w:r w:rsidR="00315E35">
              <w:rPr>
                <w:rFonts w:ascii="Arial" w:hAnsi="Arial" w:cs="Arial"/>
                <w:sz w:val="22"/>
                <w:szCs w:val="22"/>
              </w:rPr>
              <w:t>ng</w:t>
            </w:r>
            <w:r w:rsidR="008A0741">
              <w:rPr>
                <w:rFonts w:ascii="Arial" w:hAnsi="Arial" w:cs="Arial"/>
                <w:sz w:val="22"/>
                <w:szCs w:val="22"/>
              </w:rPr>
              <w:t xml:space="preserve"> </w:t>
            </w:r>
            <w:r>
              <w:rPr>
                <w:rFonts w:ascii="Arial" w:hAnsi="Arial" w:cs="Arial"/>
                <w:sz w:val="22"/>
                <w:szCs w:val="22"/>
              </w:rPr>
              <w:t>Traditional Knowledge into Regional and International Climate Policies</w:t>
            </w:r>
            <w:r w:rsidR="002A47BE">
              <w:rPr>
                <w:rFonts w:ascii="Arial" w:hAnsi="Arial" w:cs="Arial"/>
                <w:sz w:val="22"/>
                <w:szCs w:val="22"/>
              </w:rPr>
              <w:t xml:space="preserve"> </w:t>
            </w:r>
          </w:p>
          <w:p w14:paraId="56673CEF" w14:textId="77777777" w:rsidR="006D4A81" w:rsidRDefault="006D4A81" w:rsidP="006D4A81">
            <w:pPr>
              <w:jc w:val="both"/>
              <w:rPr>
                <w:rFonts w:ascii="Arial" w:hAnsi="Arial" w:cs="Arial"/>
                <w:b/>
                <w:sz w:val="22"/>
                <w:szCs w:val="22"/>
              </w:rPr>
            </w:pPr>
          </w:p>
          <w:p w14:paraId="51997730" w14:textId="0D59872F"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p>
          <w:p w14:paraId="68F6353D"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Introduction</w:t>
            </w:r>
          </w:p>
          <w:p w14:paraId="4F18F1C1" w14:textId="0AC5EBA1" w:rsidR="002A47BE" w:rsidRPr="00322F52" w:rsidRDefault="008A0741" w:rsidP="00322F52">
            <w:pPr>
              <w:jc w:val="both"/>
              <w:rPr>
                <w:rFonts w:ascii="Arial" w:hAnsi="Arial" w:cs="Arial"/>
                <w:b/>
                <w:sz w:val="22"/>
                <w:szCs w:val="22"/>
              </w:rPr>
            </w:pPr>
            <w:r w:rsidRPr="008A0741">
              <w:rPr>
                <w:rFonts w:ascii="Arial" w:hAnsi="Arial" w:cs="Arial"/>
                <w:bCs/>
                <w:sz w:val="22"/>
                <w:szCs w:val="22"/>
              </w:rPr>
              <w:lastRenderedPageBreak/>
              <w:t xml:space="preserve">Traditional knowledge plays a crucial role in addressing climate change in the Pacific Islands. Island communities have a long history of coping with extreme events and climate variability by reading the signs in their natural environment. By combining this traditional knowledge with conventional scientific forecasts regional projects like </w:t>
            </w:r>
            <w:proofErr w:type="spellStart"/>
            <w:r w:rsidRPr="008A0741">
              <w:rPr>
                <w:rFonts w:ascii="Arial" w:hAnsi="Arial" w:cs="Arial"/>
                <w:bCs/>
                <w:sz w:val="22"/>
                <w:szCs w:val="22"/>
              </w:rPr>
              <w:t>COS</w:t>
            </w:r>
            <w:r>
              <w:rPr>
                <w:rFonts w:ascii="Arial" w:hAnsi="Arial" w:cs="Arial"/>
                <w:bCs/>
                <w:sz w:val="22"/>
                <w:szCs w:val="22"/>
              </w:rPr>
              <w:t>P</w:t>
            </w:r>
            <w:r w:rsidRPr="008A0741">
              <w:rPr>
                <w:rFonts w:ascii="Arial" w:hAnsi="Arial" w:cs="Arial"/>
                <w:bCs/>
                <w:sz w:val="22"/>
                <w:szCs w:val="22"/>
              </w:rPr>
              <w:t>P</w:t>
            </w:r>
            <w:r>
              <w:rPr>
                <w:rFonts w:ascii="Arial" w:hAnsi="Arial" w:cs="Arial"/>
                <w:bCs/>
                <w:sz w:val="22"/>
                <w:szCs w:val="22"/>
              </w:rPr>
              <w:t>as</w:t>
            </w:r>
            <w:proofErr w:type="spellEnd"/>
            <w:r w:rsidRPr="008A0741">
              <w:rPr>
                <w:rFonts w:ascii="Arial" w:hAnsi="Arial" w:cs="Arial"/>
                <w:bCs/>
                <w:sz w:val="22"/>
                <w:szCs w:val="22"/>
              </w:rPr>
              <w:t xml:space="preserve"> have produced climate policies and valuable forecast product for improved decision making, risk management and disaster prevention. Moreover, in international climate change negotiations results from such projects have solidified positions by Pacific states, local communities and indigenous peoples in these vital spaces</w:t>
            </w:r>
            <w:r w:rsidRPr="008A0741">
              <w:rPr>
                <w:rFonts w:ascii="Arial" w:hAnsi="Arial" w:cs="Arial"/>
                <w:b/>
                <w:sz w:val="22"/>
                <w:szCs w:val="22"/>
              </w:rPr>
              <w:t>.</w:t>
            </w:r>
          </w:p>
          <w:p w14:paraId="70DDE145"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0B180F7A" w14:textId="2F4D0281" w:rsidR="00322F52" w:rsidRPr="0008341C" w:rsidRDefault="008A0741" w:rsidP="00322F52">
            <w:pPr>
              <w:jc w:val="both"/>
              <w:rPr>
                <w:rFonts w:ascii="Arial" w:hAnsi="Arial" w:cs="Arial"/>
                <w:bCs/>
                <w:sz w:val="22"/>
                <w:szCs w:val="22"/>
              </w:rPr>
            </w:pPr>
            <w:r w:rsidRPr="0008341C">
              <w:rPr>
                <w:rFonts w:ascii="Arial" w:hAnsi="Arial" w:cs="Arial"/>
                <w:bCs/>
                <w:sz w:val="22"/>
                <w:szCs w:val="22"/>
              </w:rPr>
              <w:t xml:space="preserve">How is traditional knowledge incorporated into climate change policies at the regional, and international level? </w:t>
            </w:r>
          </w:p>
          <w:p w14:paraId="2BE03A0F" w14:textId="4B719859" w:rsidR="002A47BE" w:rsidRPr="0077621A" w:rsidRDefault="008A0741" w:rsidP="00322F52">
            <w:pPr>
              <w:jc w:val="both"/>
              <w:rPr>
                <w:rFonts w:ascii="Arial" w:hAnsi="Arial" w:cs="Arial"/>
                <w:bCs/>
                <w:sz w:val="22"/>
                <w:szCs w:val="22"/>
              </w:rPr>
            </w:pPr>
            <w:r w:rsidRPr="0008341C">
              <w:rPr>
                <w:rFonts w:ascii="Arial" w:hAnsi="Arial" w:cs="Arial"/>
                <w:bCs/>
                <w:sz w:val="22"/>
                <w:szCs w:val="22"/>
              </w:rPr>
              <w:t xml:space="preserve">What are lessons learned from the policy advocacy and implementation of traditional knowledge in regional projects like </w:t>
            </w:r>
            <w:proofErr w:type="spellStart"/>
            <w:r w:rsidRPr="0008341C">
              <w:rPr>
                <w:rFonts w:ascii="Arial" w:hAnsi="Arial" w:cs="Arial"/>
                <w:bCs/>
                <w:sz w:val="22"/>
                <w:szCs w:val="22"/>
              </w:rPr>
              <w:t>COSPPac</w:t>
            </w:r>
            <w:proofErr w:type="spellEnd"/>
            <w:r w:rsidRPr="0008341C">
              <w:rPr>
                <w:rFonts w:ascii="Arial" w:hAnsi="Arial" w:cs="Arial"/>
                <w:bCs/>
                <w:sz w:val="22"/>
                <w:szCs w:val="22"/>
              </w:rPr>
              <w:t>,</w:t>
            </w:r>
            <w:r w:rsidR="00EC58B3">
              <w:rPr>
                <w:rFonts w:ascii="Arial" w:hAnsi="Arial" w:cs="Arial"/>
                <w:bCs/>
                <w:sz w:val="22"/>
                <w:szCs w:val="22"/>
              </w:rPr>
              <w:t xml:space="preserve"> </w:t>
            </w:r>
            <w:r w:rsidRPr="0008341C">
              <w:rPr>
                <w:rFonts w:ascii="Arial" w:hAnsi="Arial" w:cs="Arial"/>
                <w:bCs/>
                <w:sz w:val="22"/>
                <w:szCs w:val="22"/>
              </w:rPr>
              <w:t>and within the negotiations at the UNFCCC level?</w:t>
            </w:r>
          </w:p>
          <w:p w14:paraId="35167517"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3996CEEB" w14:textId="57058832" w:rsidR="00322F52" w:rsidRPr="002A47BE" w:rsidRDefault="008A0741" w:rsidP="00322F52">
            <w:pPr>
              <w:jc w:val="both"/>
              <w:rPr>
                <w:rFonts w:ascii="Arial" w:hAnsi="Arial" w:cs="Arial"/>
                <w:bCs/>
                <w:sz w:val="22"/>
                <w:szCs w:val="22"/>
              </w:rPr>
            </w:pPr>
            <w:r w:rsidRPr="002A47BE">
              <w:rPr>
                <w:rFonts w:ascii="Arial" w:hAnsi="Arial" w:cs="Arial"/>
                <w:bCs/>
                <w:sz w:val="22"/>
                <w:szCs w:val="22"/>
              </w:rPr>
              <w:t>The paper is a combination of Citizen Science and Global Talanoa approaches of the researcher’s ongoing work in regional and international traditional knowledge policy spaces. Central in these methodologies is action research and ethnography working with various communities of practice at multiple levels in advocating and implementing traditional knowledge in climate policies.</w:t>
            </w:r>
          </w:p>
          <w:p w14:paraId="4BD639DE" w14:textId="6AAB3F74" w:rsidR="002A47BE" w:rsidRDefault="00322F52" w:rsidP="00322F52">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2D89F2D5" w14:textId="2F99E6EA" w:rsidR="006D4A81" w:rsidRPr="002A47BE" w:rsidRDefault="008A0741" w:rsidP="006D4A81">
            <w:pPr>
              <w:jc w:val="both"/>
              <w:rPr>
                <w:rFonts w:ascii="Arial" w:hAnsi="Arial" w:cs="Arial"/>
                <w:bCs/>
                <w:sz w:val="22"/>
                <w:szCs w:val="22"/>
              </w:rPr>
            </w:pPr>
            <w:r w:rsidRPr="002A47BE">
              <w:rPr>
                <w:rFonts w:ascii="Arial" w:hAnsi="Arial" w:cs="Arial"/>
                <w:bCs/>
                <w:sz w:val="22"/>
                <w:szCs w:val="22"/>
              </w:rPr>
              <w:t>The urgent prioritisation of</w:t>
            </w:r>
            <w:r w:rsidR="00A07F62" w:rsidRPr="002A47BE">
              <w:rPr>
                <w:rFonts w:ascii="Arial" w:hAnsi="Arial" w:cs="Arial"/>
                <w:bCs/>
                <w:sz w:val="22"/>
                <w:szCs w:val="22"/>
              </w:rPr>
              <w:t xml:space="preserve"> collection, </w:t>
            </w:r>
            <w:r w:rsidR="002A47BE" w:rsidRPr="002A47BE">
              <w:rPr>
                <w:rFonts w:ascii="Arial" w:hAnsi="Arial" w:cs="Arial"/>
                <w:bCs/>
                <w:sz w:val="22"/>
                <w:szCs w:val="22"/>
              </w:rPr>
              <w:t>documentation</w:t>
            </w:r>
            <w:r w:rsidR="00A07F62" w:rsidRPr="002A47BE">
              <w:rPr>
                <w:rFonts w:ascii="Arial" w:hAnsi="Arial" w:cs="Arial"/>
                <w:bCs/>
                <w:sz w:val="22"/>
                <w:szCs w:val="22"/>
              </w:rPr>
              <w:t xml:space="preserve"> and verification </w:t>
            </w:r>
            <w:r w:rsidRPr="002A47BE">
              <w:rPr>
                <w:rFonts w:ascii="Arial" w:hAnsi="Arial" w:cs="Arial"/>
                <w:bCs/>
                <w:sz w:val="22"/>
                <w:szCs w:val="22"/>
              </w:rPr>
              <w:t xml:space="preserve">of </w:t>
            </w:r>
            <w:r w:rsidR="002A47BE" w:rsidRPr="002A47BE">
              <w:rPr>
                <w:rFonts w:ascii="Arial" w:hAnsi="Arial" w:cs="Arial"/>
                <w:bCs/>
                <w:sz w:val="22"/>
                <w:szCs w:val="22"/>
              </w:rPr>
              <w:t>climate traditional knowledge. This is compounded by ‘loss’ of environmental degradation, ‘loss’ of practice communities</w:t>
            </w:r>
            <w:r w:rsidR="00A07F62" w:rsidRPr="002A47BE">
              <w:rPr>
                <w:rFonts w:ascii="Arial" w:hAnsi="Arial" w:cs="Arial"/>
                <w:bCs/>
                <w:sz w:val="22"/>
                <w:szCs w:val="22"/>
              </w:rPr>
              <w:t xml:space="preserve"> </w:t>
            </w:r>
            <w:r w:rsidR="002A47BE" w:rsidRPr="002A47BE">
              <w:rPr>
                <w:rFonts w:ascii="Arial" w:hAnsi="Arial" w:cs="Arial"/>
                <w:bCs/>
                <w:sz w:val="22"/>
                <w:szCs w:val="22"/>
              </w:rPr>
              <w:t>and knowledge holders Elders. Regional projects and international forums are options</w:t>
            </w:r>
            <w:r w:rsidR="00A07F62" w:rsidRPr="002A47BE">
              <w:rPr>
                <w:rFonts w:ascii="Arial" w:hAnsi="Arial" w:cs="Arial"/>
                <w:bCs/>
                <w:sz w:val="22"/>
                <w:szCs w:val="22"/>
              </w:rPr>
              <w:t xml:space="preserve"> to connect</w:t>
            </w:r>
            <w:r w:rsidR="002A47BE" w:rsidRPr="002A47BE">
              <w:rPr>
                <w:rFonts w:ascii="Arial" w:hAnsi="Arial" w:cs="Arial"/>
                <w:bCs/>
                <w:sz w:val="22"/>
                <w:szCs w:val="22"/>
              </w:rPr>
              <w:t xml:space="preserve"> knowledge to science to policy, integration and mainstreaming across all sectors. </w:t>
            </w:r>
          </w:p>
          <w:p w14:paraId="6A5568D0" w14:textId="77777777" w:rsidR="002A47BE" w:rsidRDefault="002A47BE"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6329302E" w:rsidR="006D4A81" w:rsidRPr="00322F52" w:rsidRDefault="006D4A81" w:rsidP="006D4A81">
            <w:pPr>
              <w:jc w:val="both"/>
              <w:rPr>
                <w:rFonts w:ascii="Arial" w:hAnsi="Arial" w:cs="Arial"/>
                <w:bCs/>
                <w:sz w:val="22"/>
                <w:szCs w:val="22"/>
              </w:rPr>
            </w:pPr>
            <w:r>
              <w:rPr>
                <w:rFonts w:ascii="Arial" w:hAnsi="Arial" w:cs="Arial"/>
                <w:b/>
                <w:sz w:val="22"/>
                <w:szCs w:val="22"/>
              </w:rPr>
              <w:t>Full Name:</w:t>
            </w:r>
            <w:r w:rsidR="00322F52">
              <w:rPr>
                <w:rFonts w:ascii="Arial" w:hAnsi="Arial" w:cs="Arial"/>
                <w:b/>
                <w:sz w:val="22"/>
                <w:szCs w:val="22"/>
              </w:rPr>
              <w:t xml:space="preserve"> </w:t>
            </w:r>
            <w:r w:rsidR="00981944">
              <w:rPr>
                <w:rFonts w:ascii="Arial" w:hAnsi="Arial" w:cs="Arial"/>
                <w:bCs/>
                <w:sz w:val="22"/>
                <w:szCs w:val="22"/>
              </w:rPr>
              <w:t>Dr Milla Vaha</w:t>
            </w:r>
          </w:p>
          <w:p w14:paraId="47A25798" w14:textId="752A977A" w:rsidR="006D4A81" w:rsidRDefault="006D4A81" w:rsidP="006D4A81">
            <w:pPr>
              <w:jc w:val="both"/>
              <w:rPr>
                <w:rFonts w:ascii="Arial" w:hAnsi="Arial" w:cs="Arial"/>
                <w:bCs/>
                <w:sz w:val="22"/>
                <w:szCs w:val="22"/>
              </w:rPr>
            </w:pPr>
            <w:r>
              <w:rPr>
                <w:rFonts w:ascii="Arial" w:hAnsi="Arial" w:cs="Arial"/>
                <w:b/>
                <w:sz w:val="22"/>
                <w:szCs w:val="22"/>
              </w:rPr>
              <w:t>Organisation:</w:t>
            </w:r>
            <w:r w:rsidR="00322F52">
              <w:rPr>
                <w:rFonts w:ascii="Arial" w:hAnsi="Arial" w:cs="Arial"/>
                <w:b/>
                <w:sz w:val="22"/>
                <w:szCs w:val="22"/>
              </w:rPr>
              <w:t xml:space="preserve"> </w:t>
            </w:r>
            <w:r w:rsidR="007C684B" w:rsidRPr="007C684B">
              <w:rPr>
                <w:rFonts w:ascii="Arial" w:hAnsi="Arial" w:cs="Arial"/>
                <w:bCs/>
                <w:sz w:val="22"/>
                <w:szCs w:val="22"/>
              </w:rPr>
              <w:t>The</w:t>
            </w:r>
            <w:r w:rsidR="007C684B">
              <w:rPr>
                <w:rFonts w:ascii="Arial" w:hAnsi="Arial" w:cs="Arial"/>
                <w:b/>
                <w:sz w:val="22"/>
                <w:szCs w:val="22"/>
              </w:rPr>
              <w:t xml:space="preserve"> </w:t>
            </w:r>
            <w:r w:rsidR="00981944" w:rsidRPr="007C684B">
              <w:rPr>
                <w:rFonts w:ascii="Arial" w:hAnsi="Arial" w:cs="Arial"/>
                <w:bCs/>
                <w:sz w:val="22"/>
                <w:szCs w:val="22"/>
              </w:rPr>
              <w:t>University of South Pacific</w:t>
            </w:r>
          </w:p>
          <w:p w14:paraId="30BB00A2" w14:textId="77777777" w:rsidR="007C684B" w:rsidRDefault="007C684B" w:rsidP="006D4A81">
            <w:pPr>
              <w:jc w:val="both"/>
              <w:rPr>
                <w:rFonts w:ascii="Arial" w:hAnsi="Arial" w:cs="Arial"/>
                <w:b/>
                <w:sz w:val="22"/>
                <w:szCs w:val="22"/>
              </w:rPr>
            </w:pPr>
          </w:p>
          <w:p w14:paraId="73911BFC" w14:textId="77777777" w:rsidR="00A03585" w:rsidRDefault="006D4A81" w:rsidP="00A03585">
            <w:pPr>
              <w:jc w:val="both"/>
              <w:rPr>
                <w:rFonts w:ascii="Arial" w:hAnsi="Arial" w:cs="Arial"/>
                <w:b/>
                <w:sz w:val="22"/>
                <w:szCs w:val="22"/>
              </w:rPr>
            </w:pPr>
            <w:r>
              <w:rPr>
                <w:rFonts w:ascii="Arial" w:hAnsi="Arial" w:cs="Arial"/>
                <w:b/>
                <w:sz w:val="22"/>
                <w:szCs w:val="22"/>
              </w:rPr>
              <w:t>Bio</w:t>
            </w:r>
          </w:p>
          <w:p w14:paraId="17AC70B3" w14:textId="27B8B1FE" w:rsidR="00A03585" w:rsidRPr="00A03585" w:rsidRDefault="00A03585" w:rsidP="00A03585">
            <w:pPr>
              <w:jc w:val="both"/>
              <w:rPr>
                <w:rFonts w:ascii="Arial" w:hAnsi="Arial" w:cs="Arial"/>
                <w:b/>
                <w:sz w:val="22"/>
                <w:szCs w:val="22"/>
              </w:rPr>
            </w:pPr>
            <w:r w:rsidRPr="00A03585">
              <w:rPr>
                <w:rFonts w:ascii="Arial" w:hAnsi="Arial" w:cs="Arial"/>
                <w:sz w:val="22"/>
                <w:szCs w:val="22"/>
                <w:lang w:val="en-US"/>
              </w:rPr>
              <w:t xml:space="preserve">Dr. Milla Vaha is a Senior Lecturer in Politics and International Affairs at The University of the South Pacific. Her research focuses on ethics and world politics. In her current research she explores the questions of climate and nuclear justice in the Pacific region.  </w:t>
            </w:r>
          </w:p>
          <w:p w14:paraId="3D3A8892" w14:textId="77777777" w:rsidR="00322F52" w:rsidRDefault="00322F52" w:rsidP="00322F52">
            <w:pPr>
              <w:jc w:val="both"/>
              <w:rPr>
                <w:rFonts w:ascii="Arial" w:hAnsi="Arial" w:cs="Arial"/>
                <w:b/>
                <w:sz w:val="22"/>
                <w:szCs w:val="22"/>
              </w:rPr>
            </w:pPr>
          </w:p>
          <w:p w14:paraId="5D93DD1F" w14:textId="74B4B5AB" w:rsidR="00A03585" w:rsidRDefault="00322F52" w:rsidP="00A03585">
            <w:pPr>
              <w:pStyle w:val="NormalWeb"/>
              <w:spacing w:before="0" w:beforeAutospacing="0" w:after="0" w:afterAutospacing="0"/>
              <w:rPr>
                <w:lang w:val="en-US"/>
              </w:rPr>
            </w:pPr>
            <w:r>
              <w:rPr>
                <w:rFonts w:ascii="Arial" w:hAnsi="Arial" w:cs="Arial"/>
                <w:b/>
                <w:sz w:val="22"/>
                <w:szCs w:val="22"/>
              </w:rPr>
              <w:t>Presentation 3</w:t>
            </w:r>
            <w:r w:rsidR="00A03585">
              <w:rPr>
                <w:lang w:val="en-US"/>
              </w:rPr>
              <w:t xml:space="preserve"> </w:t>
            </w:r>
          </w:p>
          <w:p w14:paraId="31BE6CCC" w14:textId="73B2AC3A" w:rsidR="00A03585" w:rsidRPr="00A03585" w:rsidRDefault="00A03585" w:rsidP="00A03585">
            <w:pPr>
              <w:pStyle w:val="NormalWeb"/>
              <w:spacing w:before="0" w:beforeAutospacing="0" w:after="0" w:afterAutospacing="0"/>
              <w:rPr>
                <w:lang w:val="en-US"/>
              </w:rPr>
            </w:pPr>
            <w:r w:rsidRPr="00A03585">
              <w:rPr>
                <w:rFonts w:ascii="Arial" w:hAnsi="Arial" w:cs="Arial"/>
                <w:sz w:val="22"/>
                <w:szCs w:val="22"/>
                <w:lang w:val="en-US"/>
              </w:rPr>
              <w:t xml:space="preserve">Ethically Sustainable </w:t>
            </w:r>
            <w:proofErr w:type="gramStart"/>
            <w:r w:rsidRPr="00A03585">
              <w:rPr>
                <w:rFonts w:ascii="Arial" w:hAnsi="Arial" w:cs="Arial"/>
                <w:sz w:val="22"/>
                <w:szCs w:val="22"/>
                <w:lang w:val="en-US"/>
              </w:rPr>
              <w:t>Deep Sea</w:t>
            </w:r>
            <w:proofErr w:type="gramEnd"/>
            <w:r w:rsidRPr="00A03585">
              <w:rPr>
                <w:rFonts w:ascii="Arial" w:hAnsi="Arial" w:cs="Arial"/>
                <w:sz w:val="22"/>
                <w:szCs w:val="22"/>
                <w:lang w:val="en-US"/>
              </w:rPr>
              <w:t xml:space="preserve"> Mining – an Oxymoron? </w:t>
            </w:r>
            <w:r w:rsidR="00B265D2">
              <w:rPr>
                <w:rFonts w:ascii="Arial" w:hAnsi="Arial" w:cs="Arial"/>
                <w:sz w:val="22"/>
                <w:szCs w:val="22"/>
                <w:lang w:val="en-US"/>
              </w:rPr>
              <w:t xml:space="preserve">Traditional Ocean Knowledge and </w:t>
            </w:r>
            <w:r w:rsidRPr="00A03585">
              <w:rPr>
                <w:rFonts w:ascii="Arial" w:hAnsi="Arial" w:cs="Arial"/>
                <w:sz w:val="22"/>
                <w:szCs w:val="22"/>
                <w:lang w:val="en-US"/>
              </w:rPr>
              <w:t>Resource Sovereignty</w:t>
            </w:r>
            <w:r w:rsidR="00B265D2">
              <w:rPr>
                <w:rFonts w:ascii="Arial" w:hAnsi="Arial" w:cs="Arial"/>
                <w:sz w:val="22"/>
                <w:szCs w:val="22"/>
                <w:lang w:val="en-US"/>
              </w:rPr>
              <w:t xml:space="preserve"> </w:t>
            </w:r>
            <w:r w:rsidRPr="00A03585">
              <w:rPr>
                <w:rFonts w:ascii="Arial" w:hAnsi="Arial" w:cs="Arial"/>
                <w:sz w:val="22"/>
                <w:szCs w:val="22"/>
                <w:lang w:val="en-US"/>
              </w:rPr>
              <w:t>in the Pacific Context</w:t>
            </w:r>
          </w:p>
          <w:p w14:paraId="39DD4BEA" w14:textId="77777777" w:rsidR="00322F52" w:rsidRDefault="00322F52" w:rsidP="00322F52">
            <w:pPr>
              <w:jc w:val="both"/>
              <w:rPr>
                <w:rFonts w:ascii="Arial" w:hAnsi="Arial" w:cs="Arial"/>
                <w:b/>
                <w:sz w:val="22"/>
                <w:szCs w:val="22"/>
              </w:rPr>
            </w:pPr>
          </w:p>
          <w:p w14:paraId="79B61251" w14:textId="742CCA0A" w:rsidR="00322F52" w:rsidRDefault="00322F52" w:rsidP="00322F52">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p>
          <w:p w14:paraId="4726BD06" w14:textId="77777777" w:rsidR="00EC58B3" w:rsidRDefault="00EC58B3" w:rsidP="00EC58B3">
            <w:pPr>
              <w:jc w:val="both"/>
              <w:rPr>
                <w:rFonts w:ascii="Arial" w:hAnsi="Arial" w:cs="Arial"/>
                <w:b/>
                <w:bCs/>
                <w:sz w:val="22"/>
                <w:szCs w:val="22"/>
                <w:lang w:val="en-CA"/>
              </w:rPr>
            </w:pPr>
            <w:r w:rsidRPr="00E9389C">
              <w:rPr>
                <w:rFonts w:ascii="Arial" w:hAnsi="Arial" w:cs="Arial"/>
                <w:b/>
                <w:bCs/>
                <w:sz w:val="22"/>
                <w:szCs w:val="22"/>
                <w:lang w:val="en-CA"/>
              </w:rPr>
              <w:t>Introduction</w:t>
            </w:r>
          </w:p>
          <w:p w14:paraId="342E6892" w14:textId="77777777" w:rsidR="00EC58B3" w:rsidRPr="0077621A" w:rsidRDefault="00EC58B3" w:rsidP="00EC58B3">
            <w:pPr>
              <w:jc w:val="both"/>
              <w:rPr>
                <w:rFonts w:ascii="Arial" w:hAnsi="Arial" w:cs="Arial"/>
                <w:b/>
                <w:bCs/>
                <w:sz w:val="22"/>
                <w:szCs w:val="22"/>
                <w:lang w:val="en-CA"/>
              </w:rPr>
            </w:pPr>
            <w:r w:rsidRPr="00A03585">
              <w:rPr>
                <w:rFonts w:ascii="Arial" w:hAnsi="Arial" w:cs="Arial"/>
                <w:sz w:val="22"/>
                <w:szCs w:val="22"/>
                <w:lang w:val="en-US"/>
              </w:rPr>
              <w:t xml:space="preserve">Several Pacific Island Countries have expressed interest in and taken initial steps for Deep Sea Mining (DSM) exploration and extraction as a development pathway. While </w:t>
            </w:r>
            <w:r>
              <w:rPr>
                <w:rFonts w:ascii="Arial" w:hAnsi="Arial" w:cs="Arial"/>
                <w:sz w:val="22"/>
                <w:szCs w:val="22"/>
                <w:lang w:val="en-US"/>
              </w:rPr>
              <w:t>d</w:t>
            </w:r>
            <w:r w:rsidRPr="00A03585">
              <w:rPr>
                <w:rFonts w:ascii="Arial" w:hAnsi="Arial" w:cs="Arial"/>
                <w:sz w:val="22"/>
                <w:szCs w:val="22"/>
                <w:lang w:val="en-US"/>
              </w:rPr>
              <w:t xml:space="preserve">eep </w:t>
            </w:r>
            <w:r>
              <w:rPr>
                <w:rFonts w:ascii="Arial" w:hAnsi="Arial" w:cs="Arial"/>
                <w:sz w:val="22"/>
                <w:szCs w:val="22"/>
                <w:lang w:val="en-US"/>
              </w:rPr>
              <w:t>s</w:t>
            </w:r>
            <w:r w:rsidRPr="00A03585">
              <w:rPr>
                <w:rFonts w:ascii="Arial" w:hAnsi="Arial" w:cs="Arial"/>
                <w:sz w:val="22"/>
                <w:szCs w:val="22"/>
                <w:lang w:val="en-US"/>
              </w:rPr>
              <w:t xml:space="preserve">ea </w:t>
            </w:r>
            <w:r>
              <w:rPr>
                <w:rFonts w:ascii="Arial" w:hAnsi="Arial" w:cs="Arial"/>
                <w:sz w:val="22"/>
                <w:szCs w:val="22"/>
                <w:lang w:val="en-US"/>
              </w:rPr>
              <w:t>m</w:t>
            </w:r>
            <w:r w:rsidRPr="00A03585">
              <w:rPr>
                <w:rFonts w:ascii="Arial" w:hAnsi="Arial" w:cs="Arial"/>
                <w:sz w:val="22"/>
                <w:szCs w:val="22"/>
                <w:lang w:val="en-US"/>
              </w:rPr>
              <w:t xml:space="preserve">inerals are believed to unlock undiscovered resources and economic opportunities for developing countries, DSM as a practice </w:t>
            </w:r>
            <w:r>
              <w:rPr>
                <w:rFonts w:ascii="Arial" w:hAnsi="Arial" w:cs="Arial"/>
                <w:sz w:val="22"/>
                <w:szCs w:val="22"/>
                <w:lang w:val="en-US"/>
              </w:rPr>
              <w:t xml:space="preserve">remains </w:t>
            </w:r>
            <w:r w:rsidRPr="00A03585">
              <w:rPr>
                <w:rFonts w:ascii="Arial" w:hAnsi="Arial" w:cs="Arial"/>
                <w:sz w:val="22"/>
                <w:szCs w:val="22"/>
                <w:lang w:val="en-US"/>
              </w:rPr>
              <w:t>highly controversial and</w:t>
            </w:r>
            <w:r>
              <w:rPr>
                <w:rFonts w:ascii="Arial" w:hAnsi="Arial" w:cs="Arial"/>
                <w:sz w:val="22"/>
                <w:szCs w:val="22"/>
                <w:lang w:val="en-US"/>
              </w:rPr>
              <w:t xml:space="preserve"> politically and socially</w:t>
            </w:r>
            <w:r w:rsidRPr="00A03585">
              <w:rPr>
                <w:rFonts w:ascii="Arial" w:hAnsi="Arial" w:cs="Arial"/>
                <w:sz w:val="22"/>
                <w:szCs w:val="22"/>
                <w:lang w:val="en-US"/>
              </w:rPr>
              <w:t xml:space="preserve"> divisive, including in the Pacific where </w:t>
            </w:r>
            <w:r>
              <w:rPr>
                <w:rFonts w:ascii="Arial" w:hAnsi="Arial" w:cs="Arial"/>
                <w:sz w:val="22"/>
                <w:szCs w:val="22"/>
                <w:lang w:val="en-US"/>
              </w:rPr>
              <w:t>some</w:t>
            </w:r>
            <w:r w:rsidRPr="00A03585">
              <w:rPr>
                <w:rFonts w:ascii="Arial" w:hAnsi="Arial" w:cs="Arial"/>
                <w:sz w:val="22"/>
                <w:szCs w:val="22"/>
                <w:lang w:val="en-US"/>
              </w:rPr>
              <w:t xml:space="preserve"> countries have called for a moratorium. </w:t>
            </w:r>
            <w:r>
              <w:rPr>
                <w:rFonts w:ascii="Arial" w:hAnsi="Arial" w:cs="Arial"/>
                <w:sz w:val="22"/>
                <w:szCs w:val="22"/>
                <w:lang w:val="en-US"/>
              </w:rPr>
              <w:t>DSM as an evolving industry and International Seabed Authority as its regulatory body continue to be spaces of epistemic injustices, excluding particularly Indigenous Peoples and local communities and their traditional knowledge from decision-making.</w:t>
            </w:r>
          </w:p>
          <w:p w14:paraId="736E7743" w14:textId="77777777" w:rsidR="00EC58B3" w:rsidRDefault="00EC58B3" w:rsidP="00EC58B3">
            <w:pPr>
              <w:jc w:val="both"/>
              <w:rPr>
                <w:rFonts w:ascii="Arial" w:hAnsi="Arial" w:cs="Arial"/>
                <w:b/>
                <w:bCs/>
                <w:sz w:val="22"/>
                <w:szCs w:val="22"/>
                <w:lang w:val="en-CA"/>
              </w:rPr>
            </w:pPr>
            <w:r w:rsidRPr="00E9389C">
              <w:rPr>
                <w:rFonts w:ascii="Arial" w:hAnsi="Arial" w:cs="Arial"/>
                <w:b/>
                <w:bCs/>
                <w:sz w:val="22"/>
                <w:szCs w:val="22"/>
                <w:lang w:val="en-CA"/>
              </w:rPr>
              <w:lastRenderedPageBreak/>
              <w:t>Objectives</w:t>
            </w:r>
            <w:r>
              <w:rPr>
                <w:rFonts w:ascii="Arial" w:hAnsi="Arial" w:cs="Arial"/>
                <w:b/>
                <w:bCs/>
                <w:sz w:val="22"/>
                <w:szCs w:val="22"/>
                <w:lang w:val="en-CA"/>
              </w:rPr>
              <w:t xml:space="preserve"> </w:t>
            </w:r>
          </w:p>
          <w:p w14:paraId="6FE23774" w14:textId="32BC3A00" w:rsidR="00EC58B3" w:rsidRPr="0077621A" w:rsidRDefault="00EC58B3" w:rsidP="00EC58B3">
            <w:pPr>
              <w:jc w:val="both"/>
              <w:rPr>
                <w:rFonts w:ascii="Arial" w:hAnsi="Arial" w:cs="Arial"/>
                <w:sz w:val="22"/>
                <w:szCs w:val="22"/>
                <w:lang w:val="en-US"/>
              </w:rPr>
            </w:pPr>
            <w:r w:rsidRPr="00A03585">
              <w:rPr>
                <w:rFonts w:ascii="Arial" w:hAnsi="Arial" w:cs="Arial"/>
                <w:sz w:val="22"/>
                <w:szCs w:val="22"/>
                <w:lang w:val="en-US"/>
              </w:rPr>
              <w:t xml:space="preserve">The </w:t>
            </w:r>
            <w:r>
              <w:rPr>
                <w:rFonts w:ascii="Arial" w:hAnsi="Arial" w:cs="Arial"/>
                <w:sz w:val="22"/>
                <w:szCs w:val="22"/>
                <w:lang w:val="en-US"/>
              </w:rPr>
              <w:t>aim</w:t>
            </w:r>
            <w:r w:rsidRPr="00A03585">
              <w:rPr>
                <w:rFonts w:ascii="Arial" w:hAnsi="Arial" w:cs="Arial"/>
                <w:sz w:val="22"/>
                <w:szCs w:val="22"/>
                <w:lang w:val="en-US"/>
              </w:rPr>
              <w:t xml:space="preserve"> of this paper is to investigate if and how D</w:t>
            </w:r>
            <w:r>
              <w:rPr>
                <w:rFonts w:ascii="Arial" w:hAnsi="Arial" w:cs="Arial"/>
                <w:sz w:val="22"/>
                <w:szCs w:val="22"/>
                <w:lang w:val="en-US"/>
              </w:rPr>
              <w:t xml:space="preserve">SM </w:t>
            </w:r>
            <w:r w:rsidRPr="00A03585">
              <w:rPr>
                <w:rFonts w:ascii="Arial" w:hAnsi="Arial" w:cs="Arial"/>
                <w:sz w:val="22"/>
                <w:szCs w:val="22"/>
                <w:lang w:val="en-US"/>
              </w:rPr>
              <w:t xml:space="preserve">can be practiced in an ethically sustainable manner </w:t>
            </w:r>
            <w:r>
              <w:rPr>
                <w:rFonts w:ascii="Arial" w:hAnsi="Arial" w:cs="Arial"/>
                <w:sz w:val="22"/>
                <w:szCs w:val="22"/>
                <w:lang w:val="en-US"/>
              </w:rPr>
              <w:t xml:space="preserve">in the Pacific context. It will particularly discuss two contrasting arguments regarding DSM: 1.the normative imperative to </w:t>
            </w:r>
            <w:r w:rsidRPr="003E1C80">
              <w:rPr>
                <w:rFonts w:ascii="Arial" w:hAnsi="Arial" w:cs="Arial"/>
                <w:sz w:val="22"/>
                <w:szCs w:val="22"/>
                <w:lang w:val="en-US"/>
              </w:rPr>
              <w:t>protect</w:t>
            </w:r>
            <w:r>
              <w:rPr>
                <w:rFonts w:ascii="Arial" w:hAnsi="Arial" w:cs="Arial"/>
                <w:sz w:val="22"/>
                <w:szCs w:val="22"/>
                <w:lang w:val="en-US"/>
              </w:rPr>
              <w:t xml:space="preserve"> cultural heritage of ocean space for the Pacific peoples and, 2.the right to utilize ocean's riches through benefit-sharing to ensure </w:t>
            </w:r>
            <w:r w:rsidRPr="003E1C80">
              <w:rPr>
                <w:rFonts w:ascii="Arial" w:hAnsi="Arial" w:cs="Arial"/>
                <w:sz w:val="22"/>
                <w:szCs w:val="22"/>
                <w:lang w:val="en-US"/>
              </w:rPr>
              <w:t>resource sovereignty</w:t>
            </w:r>
            <w:r>
              <w:rPr>
                <w:rFonts w:ascii="Arial" w:hAnsi="Arial" w:cs="Arial"/>
                <w:sz w:val="22"/>
                <w:szCs w:val="22"/>
                <w:lang w:val="en-US"/>
              </w:rPr>
              <w:t xml:space="preserve">. </w:t>
            </w:r>
          </w:p>
          <w:p w14:paraId="54764F8E" w14:textId="77777777" w:rsidR="00EC58B3" w:rsidRDefault="00EC58B3" w:rsidP="00EC58B3">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59D6E283" w14:textId="77777777" w:rsidR="00EC58B3" w:rsidRPr="0077621A" w:rsidRDefault="00EC58B3" w:rsidP="00EC58B3">
            <w:pPr>
              <w:jc w:val="both"/>
              <w:rPr>
                <w:rFonts w:ascii="Arial" w:hAnsi="Arial" w:cs="Arial"/>
                <w:sz w:val="22"/>
                <w:szCs w:val="22"/>
                <w:lang w:val="en-US"/>
              </w:rPr>
            </w:pPr>
            <w:r>
              <w:rPr>
                <w:rFonts w:ascii="Arial" w:hAnsi="Arial" w:cs="Arial"/>
                <w:sz w:val="22"/>
                <w:szCs w:val="22"/>
                <w:lang w:val="en-US"/>
              </w:rPr>
              <w:t>The</w:t>
            </w:r>
            <w:r w:rsidRPr="00A03585">
              <w:rPr>
                <w:rFonts w:ascii="Arial" w:hAnsi="Arial" w:cs="Arial"/>
                <w:sz w:val="22"/>
                <w:szCs w:val="22"/>
                <w:lang w:val="en-US"/>
              </w:rPr>
              <w:t xml:space="preserve"> paper </w:t>
            </w:r>
            <w:r>
              <w:rPr>
                <w:rFonts w:ascii="Arial" w:hAnsi="Arial" w:cs="Arial"/>
                <w:sz w:val="22"/>
                <w:szCs w:val="22"/>
                <w:lang w:val="en-US"/>
              </w:rPr>
              <w:t>engages with</w:t>
            </w:r>
            <w:r w:rsidRPr="00A03585">
              <w:rPr>
                <w:rFonts w:ascii="Arial" w:hAnsi="Arial" w:cs="Arial"/>
                <w:sz w:val="22"/>
                <w:szCs w:val="22"/>
                <w:lang w:val="en-US"/>
              </w:rPr>
              <w:t xml:space="preserve"> normative theory </w:t>
            </w:r>
            <w:r>
              <w:rPr>
                <w:rFonts w:ascii="Arial" w:hAnsi="Arial" w:cs="Arial"/>
                <w:sz w:val="22"/>
                <w:szCs w:val="22"/>
                <w:lang w:val="en-US"/>
              </w:rPr>
              <w:t>to study</w:t>
            </w:r>
            <w:r w:rsidRPr="00A03585">
              <w:rPr>
                <w:rFonts w:ascii="Arial" w:hAnsi="Arial" w:cs="Arial"/>
                <w:sz w:val="22"/>
                <w:szCs w:val="22"/>
                <w:lang w:val="en-US"/>
              </w:rPr>
              <w:t xml:space="preserve"> </w:t>
            </w:r>
            <w:r>
              <w:rPr>
                <w:rFonts w:ascii="Arial" w:hAnsi="Arial" w:cs="Arial"/>
                <w:sz w:val="22"/>
                <w:szCs w:val="22"/>
                <w:lang w:val="en-US"/>
              </w:rPr>
              <w:t xml:space="preserve">DSM </w:t>
            </w:r>
            <w:r w:rsidRPr="00A03585">
              <w:rPr>
                <w:rFonts w:ascii="Arial" w:hAnsi="Arial" w:cs="Arial"/>
                <w:sz w:val="22"/>
                <w:szCs w:val="22"/>
                <w:lang w:val="en-US"/>
              </w:rPr>
              <w:t xml:space="preserve">as a development pathway in the Pacific context. </w:t>
            </w:r>
            <w:r>
              <w:rPr>
                <w:rFonts w:ascii="Arial" w:hAnsi="Arial" w:cs="Arial"/>
                <w:sz w:val="22"/>
                <w:szCs w:val="22"/>
                <w:lang w:val="en-US"/>
              </w:rPr>
              <w:t>This</w:t>
            </w:r>
            <w:r w:rsidRPr="00A03585">
              <w:rPr>
                <w:rFonts w:ascii="Arial" w:hAnsi="Arial" w:cs="Arial"/>
                <w:sz w:val="22"/>
                <w:szCs w:val="22"/>
                <w:lang w:val="en-US"/>
              </w:rPr>
              <w:t xml:space="preserve"> paper engages with conceptual analysis</w:t>
            </w:r>
            <w:r>
              <w:rPr>
                <w:rFonts w:ascii="Arial" w:hAnsi="Arial" w:cs="Arial"/>
                <w:sz w:val="22"/>
                <w:szCs w:val="22"/>
                <w:lang w:val="en-US"/>
              </w:rPr>
              <w:t xml:space="preserve"> </w:t>
            </w:r>
            <w:r w:rsidRPr="00A03585">
              <w:rPr>
                <w:rFonts w:ascii="Arial" w:hAnsi="Arial" w:cs="Arial"/>
                <w:sz w:val="22"/>
                <w:szCs w:val="22"/>
                <w:lang w:val="en-US"/>
              </w:rPr>
              <w:t xml:space="preserve">of </w:t>
            </w:r>
            <w:r>
              <w:rPr>
                <w:rFonts w:ascii="Arial" w:hAnsi="Arial" w:cs="Arial"/>
                <w:sz w:val="22"/>
                <w:szCs w:val="22"/>
                <w:lang w:val="en-US"/>
              </w:rPr>
              <w:t xml:space="preserve">alleged </w:t>
            </w:r>
            <w:r w:rsidRPr="00A03585">
              <w:rPr>
                <w:rFonts w:ascii="Arial" w:hAnsi="Arial" w:cs="Arial"/>
                <w:sz w:val="22"/>
                <w:szCs w:val="22"/>
                <w:lang w:val="en-US"/>
              </w:rPr>
              <w:t>tension between preservation of cultural heritage</w:t>
            </w:r>
            <w:r>
              <w:rPr>
                <w:rFonts w:ascii="Arial" w:hAnsi="Arial" w:cs="Arial"/>
                <w:sz w:val="22"/>
                <w:szCs w:val="22"/>
                <w:lang w:val="en-US"/>
              </w:rPr>
              <w:t xml:space="preserve"> (protection)</w:t>
            </w:r>
            <w:r w:rsidRPr="00A03585">
              <w:rPr>
                <w:rFonts w:ascii="Arial" w:hAnsi="Arial" w:cs="Arial"/>
                <w:sz w:val="22"/>
                <w:szCs w:val="22"/>
                <w:lang w:val="en-US"/>
              </w:rPr>
              <w:t xml:space="preserve"> and resource sovereignty</w:t>
            </w:r>
            <w:r>
              <w:rPr>
                <w:rFonts w:ascii="Arial" w:hAnsi="Arial" w:cs="Arial"/>
                <w:sz w:val="22"/>
                <w:szCs w:val="22"/>
                <w:lang w:val="en-US"/>
              </w:rPr>
              <w:t xml:space="preserve"> (benefit-sharing) in DSM debates. The paper seeks</w:t>
            </w:r>
            <w:r w:rsidRPr="00A03585">
              <w:rPr>
                <w:rFonts w:ascii="Arial" w:hAnsi="Arial" w:cs="Arial"/>
                <w:sz w:val="22"/>
                <w:szCs w:val="22"/>
                <w:lang w:val="en-US"/>
              </w:rPr>
              <w:t xml:space="preserve"> guidance from the Indigenous research </w:t>
            </w:r>
            <w:proofErr w:type="gramStart"/>
            <w:r w:rsidRPr="00A03585">
              <w:rPr>
                <w:rFonts w:ascii="Arial" w:hAnsi="Arial" w:cs="Arial"/>
                <w:sz w:val="22"/>
                <w:szCs w:val="22"/>
                <w:lang w:val="en-US"/>
              </w:rPr>
              <w:t xml:space="preserve">methodologies </w:t>
            </w:r>
            <w:r>
              <w:rPr>
                <w:rFonts w:ascii="Arial" w:hAnsi="Arial" w:cs="Arial"/>
                <w:sz w:val="22"/>
                <w:szCs w:val="22"/>
                <w:lang w:val="en-US"/>
              </w:rPr>
              <w:t>,</w:t>
            </w:r>
            <w:proofErr w:type="gramEnd"/>
            <w:r>
              <w:rPr>
                <w:rFonts w:ascii="Arial" w:hAnsi="Arial" w:cs="Arial"/>
                <w:sz w:val="22"/>
                <w:szCs w:val="22"/>
                <w:lang w:val="en-US"/>
              </w:rPr>
              <w:t xml:space="preserve"> </w:t>
            </w:r>
            <w:r w:rsidRPr="00A03585">
              <w:rPr>
                <w:rFonts w:ascii="Arial" w:hAnsi="Arial" w:cs="Arial"/>
                <w:sz w:val="22"/>
                <w:szCs w:val="22"/>
                <w:lang w:val="en-US"/>
              </w:rPr>
              <w:t>Pacific hermeneutics</w:t>
            </w:r>
            <w:r>
              <w:rPr>
                <w:rFonts w:ascii="Arial" w:hAnsi="Arial" w:cs="Arial"/>
                <w:sz w:val="22"/>
                <w:szCs w:val="22"/>
                <w:lang w:val="en-US"/>
              </w:rPr>
              <w:t>, as well as Third World Approaches to International Law</w:t>
            </w:r>
            <w:r w:rsidRPr="00A03585">
              <w:rPr>
                <w:rFonts w:ascii="Arial" w:hAnsi="Arial" w:cs="Arial"/>
                <w:sz w:val="22"/>
                <w:szCs w:val="22"/>
                <w:lang w:val="en-US"/>
              </w:rPr>
              <w:t xml:space="preserve"> </w:t>
            </w:r>
            <w:r>
              <w:rPr>
                <w:rFonts w:ascii="Arial" w:hAnsi="Arial" w:cs="Arial"/>
                <w:sz w:val="22"/>
                <w:szCs w:val="22"/>
                <w:lang w:val="en-US"/>
              </w:rPr>
              <w:t xml:space="preserve">for </w:t>
            </w:r>
            <w:r w:rsidRPr="00A03585">
              <w:rPr>
                <w:rFonts w:ascii="Arial" w:hAnsi="Arial" w:cs="Arial"/>
                <w:sz w:val="22"/>
                <w:szCs w:val="22"/>
                <w:lang w:val="en-US"/>
              </w:rPr>
              <w:t xml:space="preserve">its </w:t>
            </w:r>
            <w:r>
              <w:rPr>
                <w:rFonts w:ascii="Arial" w:hAnsi="Arial" w:cs="Arial"/>
                <w:sz w:val="22"/>
                <w:szCs w:val="22"/>
                <w:lang w:val="en-US"/>
              </w:rPr>
              <w:t xml:space="preserve">ethical </w:t>
            </w:r>
            <w:r w:rsidRPr="00A03585">
              <w:rPr>
                <w:rFonts w:ascii="Arial" w:hAnsi="Arial" w:cs="Arial"/>
                <w:sz w:val="22"/>
                <w:szCs w:val="22"/>
                <w:lang w:val="en-US"/>
              </w:rPr>
              <w:t>analysis</w:t>
            </w:r>
          </w:p>
          <w:p w14:paraId="23BC92F5" w14:textId="77777777" w:rsidR="00EC58B3" w:rsidRDefault="00EC58B3" w:rsidP="00EC58B3">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145E92E7" w14:textId="77777777" w:rsidR="00EC58B3" w:rsidRPr="002A47BE" w:rsidRDefault="00EC58B3" w:rsidP="00EC58B3">
            <w:pPr>
              <w:jc w:val="both"/>
              <w:rPr>
                <w:rFonts w:ascii="Arial" w:hAnsi="Arial" w:cs="Arial"/>
                <w:bCs/>
                <w:sz w:val="22"/>
                <w:szCs w:val="22"/>
              </w:rPr>
            </w:pPr>
            <w:r w:rsidRPr="00C32936">
              <w:rPr>
                <w:rFonts w:ascii="Arial" w:hAnsi="Arial" w:cs="Arial"/>
                <w:bCs/>
                <w:sz w:val="22"/>
                <w:szCs w:val="22"/>
              </w:rPr>
              <w:t>Th</w:t>
            </w:r>
            <w:r>
              <w:rPr>
                <w:rFonts w:ascii="Arial" w:hAnsi="Arial" w:cs="Arial"/>
                <w:bCs/>
                <w:sz w:val="22"/>
                <w:szCs w:val="22"/>
              </w:rPr>
              <w:t>is</w:t>
            </w:r>
            <w:r w:rsidRPr="00C32936">
              <w:rPr>
                <w:rFonts w:ascii="Arial" w:hAnsi="Arial" w:cs="Arial"/>
                <w:bCs/>
                <w:sz w:val="22"/>
                <w:szCs w:val="22"/>
              </w:rPr>
              <w:t xml:space="preserve"> </w:t>
            </w:r>
            <w:r>
              <w:rPr>
                <w:rFonts w:ascii="Arial" w:hAnsi="Arial" w:cs="Arial"/>
                <w:bCs/>
                <w:sz w:val="22"/>
                <w:szCs w:val="22"/>
              </w:rPr>
              <w:t xml:space="preserve">paper provides an ethical 'check-list' for continuing engagement with DSM for the Pacific region, respectful of traditional knowledge and practices of cultural heritage. </w:t>
            </w:r>
          </w:p>
          <w:p w14:paraId="7C579DFE" w14:textId="77777777" w:rsidR="003C5945" w:rsidRDefault="003C5945" w:rsidP="006D4A81">
            <w:pPr>
              <w:jc w:val="both"/>
              <w:rPr>
                <w:rFonts w:ascii="Arial" w:hAnsi="Arial" w:cs="Arial"/>
                <w:b/>
                <w:bCs/>
                <w:sz w:val="22"/>
                <w:szCs w:val="22"/>
                <w:lang w:val="en-CA"/>
              </w:rPr>
            </w:pPr>
          </w:p>
          <w:p w14:paraId="6B78BE38" w14:textId="3E7926F7" w:rsidR="00322F52" w:rsidRPr="006D4A81" w:rsidRDefault="00322F52" w:rsidP="00322F52">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101731FB" w14:textId="167B8D95" w:rsidR="00921000" w:rsidRDefault="00322F52" w:rsidP="00322F52">
            <w:pPr>
              <w:jc w:val="both"/>
              <w:rPr>
                <w:rFonts w:ascii="Arial" w:hAnsi="Arial" w:cs="Arial"/>
                <w:bCs/>
                <w:sz w:val="22"/>
                <w:szCs w:val="22"/>
              </w:rPr>
            </w:pPr>
            <w:r>
              <w:rPr>
                <w:rFonts w:ascii="Arial" w:hAnsi="Arial" w:cs="Arial"/>
                <w:b/>
                <w:sz w:val="22"/>
                <w:szCs w:val="22"/>
              </w:rPr>
              <w:t xml:space="preserve">Full Name: </w:t>
            </w:r>
            <w:r w:rsidR="000D6A7A">
              <w:rPr>
                <w:rFonts w:ascii="Arial" w:hAnsi="Arial" w:cs="Arial"/>
                <w:bCs/>
                <w:sz w:val="22"/>
                <w:szCs w:val="22"/>
              </w:rPr>
              <w:t xml:space="preserve">Dr Roxane de </w:t>
            </w:r>
            <w:proofErr w:type="spellStart"/>
            <w:r w:rsidR="000D6A7A">
              <w:rPr>
                <w:rFonts w:ascii="Arial" w:hAnsi="Arial" w:cs="Arial"/>
                <w:bCs/>
                <w:sz w:val="22"/>
                <w:szCs w:val="22"/>
              </w:rPr>
              <w:t>Waegh</w:t>
            </w:r>
            <w:proofErr w:type="spellEnd"/>
            <w:r w:rsidR="009A4CA9">
              <w:rPr>
                <w:rFonts w:ascii="Arial" w:hAnsi="Arial" w:cs="Arial"/>
                <w:bCs/>
                <w:sz w:val="22"/>
                <w:szCs w:val="22"/>
              </w:rPr>
              <w:t xml:space="preserve">, Dr </w:t>
            </w:r>
            <w:proofErr w:type="spellStart"/>
            <w:r w:rsidR="009A4CA9">
              <w:rPr>
                <w:rFonts w:ascii="Arial" w:hAnsi="Arial" w:cs="Arial"/>
                <w:bCs/>
                <w:sz w:val="22"/>
                <w:szCs w:val="22"/>
              </w:rPr>
              <w:t>Rerekura</w:t>
            </w:r>
            <w:proofErr w:type="spellEnd"/>
            <w:r w:rsidR="009A4CA9">
              <w:rPr>
                <w:rFonts w:ascii="Arial" w:hAnsi="Arial" w:cs="Arial"/>
                <w:bCs/>
                <w:sz w:val="22"/>
                <w:szCs w:val="22"/>
              </w:rPr>
              <w:t xml:space="preserve"> Teaurere, Tokilupe Latu</w:t>
            </w:r>
          </w:p>
          <w:p w14:paraId="61FE4637" w14:textId="6B03256E" w:rsidR="00322F52" w:rsidRDefault="00322F52" w:rsidP="00322F52">
            <w:pPr>
              <w:jc w:val="both"/>
              <w:rPr>
                <w:rFonts w:ascii="Arial" w:hAnsi="Arial" w:cs="Arial"/>
                <w:b/>
                <w:sz w:val="22"/>
                <w:szCs w:val="22"/>
              </w:rPr>
            </w:pPr>
            <w:r>
              <w:rPr>
                <w:rFonts w:ascii="Arial" w:hAnsi="Arial" w:cs="Arial"/>
                <w:b/>
                <w:sz w:val="22"/>
                <w:szCs w:val="22"/>
              </w:rPr>
              <w:t xml:space="preserve">Organisation: </w:t>
            </w:r>
            <w:r w:rsidR="000D6A7A">
              <w:rPr>
                <w:rFonts w:ascii="Arial" w:hAnsi="Arial" w:cs="Arial"/>
                <w:bCs/>
                <w:sz w:val="22"/>
                <w:szCs w:val="22"/>
              </w:rPr>
              <w:t xml:space="preserve"> </w:t>
            </w:r>
            <w:r w:rsidR="000D6A7A" w:rsidRPr="000D6A7A">
              <w:rPr>
                <w:rFonts w:ascii="Arial" w:hAnsi="Arial" w:cs="Arial"/>
                <w:bCs/>
                <w:sz w:val="22"/>
                <w:szCs w:val="22"/>
                <w:lang w:val="en-CA"/>
              </w:rPr>
              <w:t>Auckland University of Technology</w:t>
            </w:r>
            <w:r w:rsidR="007B4681">
              <w:rPr>
                <w:rFonts w:ascii="Arial" w:hAnsi="Arial" w:cs="Arial"/>
                <w:bCs/>
                <w:sz w:val="22"/>
                <w:szCs w:val="22"/>
                <w:lang w:val="en-CA"/>
              </w:rPr>
              <w:t xml:space="preserve"> (AUT)</w:t>
            </w:r>
          </w:p>
          <w:p w14:paraId="72D893AE" w14:textId="24C28085" w:rsidR="00322F52" w:rsidRDefault="00322F52" w:rsidP="00322F52">
            <w:pPr>
              <w:jc w:val="both"/>
              <w:rPr>
                <w:rFonts w:ascii="Arial" w:hAnsi="Arial" w:cs="Arial"/>
                <w:b/>
                <w:sz w:val="22"/>
                <w:szCs w:val="22"/>
              </w:rPr>
            </w:pPr>
            <w:r>
              <w:rPr>
                <w:rFonts w:ascii="Arial" w:hAnsi="Arial" w:cs="Arial"/>
                <w:b/>
                <w:sz w:val="22"/>
                <w:szCs w:val="22"/>
              </w:rPr>
              <w:t>Bio</w:t>
            </w:r>
            <w:r w:rsidR="0056644C">
              <w:rPr>
                <w:rFonts w:ascii="Arial" w:hAnsi="Arial" w:cs="Arial"/>
                <w:b/>
                <w:sz w:val="22"/>
                <w:szCs w:val="22"/>
              </w:rPr>
              <w:t>:</w:t>
            </w:r>
          </w:p>
          <w:p w14:paraId="79A66308" w14:textId="7CF06802" w:rsidR="00322F52" w:rsidRPr="009A4CA9" w:rsidRDefault="009A4CA9" w:rsidP="00322F52">
            <w:pPr>
              <w:jc w:val="both"/>
              <w:rPr>
                <w:rFonts w:ascii="Arial" w:hAnsi="Arial" w:cs="Arial"/>
                <w:bCs/>
                <w:sz w:val="22"/>
                <w:szCs w:val="22"/>
              </w:rPr>
            </w:pPr>
            <w:r>
              <w:rPr>
                <w:rFonts w:ascii="Arial" w:hAnsi="Arial" w:cs="Arial"/>
                <w:bCs/>
                <w:sz w:val="22"/>
                <w:szCs w:val="22"/>
              </w:rPr>
              <w:t xml:space="preserve">Dr Roxane de Waegh is </w:t>
            </w:r>
            <w:r w:rsidR="007B4681">
              <w:rPr>
                <w:rFonts w:ascii="Arial" w:hAnsi="Arial" w:cs="Arial"/>
                <w:bCs/>
                <w:sz w:val="22"/>
                <w:szCs w:val="22"/>
              </w:rPr>
              <w:t xml:space="preserve">a researcher at AUT exploring </w:t>
            </w:r>
            <w:r w:rsidR="00F15825">
              <w:rPr>
                <w:rFonts w:ascii="Arial" w:hAnsi="Arial" w:cs="Arial"/>
                <w:bCs/>
                <w:sz w:val="22"/>
                <w:szCs w:val="22"/>
              </w:rPr>
              <w:t>resilience in Pacific Island communities</w:t>
            </w:r>
            <w:r w:rsidR="007B4681">
              <w:rPr>
                <w:rFonts w:ascii="Arial" w:hAnsi="Arial" w:cs="Arial"/>
                <w:bCs/>
                <w:sz w:val="22"/>
                <w:szCs w:val="22"/>
              </w:rPr>
              <w:t xml:space="preserve"> (PICs)</w:t>
            </w:r>
            <w:r w:rsidR="00F15825">
              <w:rPr>
                <w:rFonts w:ascii="Arial" w:hAnsi="Arial" w:cs="Arial"/>
                <w:bCs/>
                <w:sz w:val="22"/>
                <w:szCs w:val="22"/>
              </w:rPr>
              <w:t>.</w:t>
            </w:r>
            <w:r>
              <w:rPr>
                <w:rFonts w:ascii="Arial" w:hAnsi="Arial" w:cs="Arial"/>
                <w:bCs/>
                <w:sz w:val="22"/>
                <w:szCs w:val="22"/>
              </w:rPr>
              <w:t xml:space="preserve"> Dr Rerekura Teaurere is a Senior Lecturer at AUT</w:t>
            </w:r>
            <w:r w:rsidR="007B4681">
              <w:rPr>
                <w:rFonts w:ascii="Arial" w:hAnsi="Arial" w:cs="Arial"/>
                <w:bCs/>
                <w:sz w:val="22"/>
                <w:szCs w:val="22"/>
              </w:rPr>
              <w:t xml:space="preserve"> focusing on the </w:t>
            </w:r>
            <w:r>
              <w:rPr>
                <w:rFonts w:ascii="Arial" w:hAnsi="Arial" w:cs="Arial"/>
                <w:bCs/>
                <w:sz w:val="22"/>
                <w:szCs w:val="22"/>
              </w:rPr>
              <w:t xml:space="preserve">impacts of tourism development </w:t>
            </w:r>
            <w:r w:rsidR="007B4681">
              <w:rPr>
                <w:rFonts w:ascii="Arial" w:hAnsi="Arial" w:cs="Arial"/>
                <w:bCs/>
                <w:sz w:val="22"/>
                <w:szCs w:val="22"/>
              </w:rPr>
              <w:t xml:space="preserve">in PICs. </w:t>
            </w:r>
            <w:r w:rsidR="00F15825">
              <w:rPr>
                <w:rFonts w:ascii="Arial" w:hAnsi="Arial" w:cs="Arial"/>
                <w:bCs/>
                <w:sz w:val="22"/>
                <w:szCs w:val="22"/>
              </w:rPr>
              <w:t xml:space="preserve">Tokilupe Latu </w:t>
            </w:r>
            <w:r w:rsidR="007B4681">
              <w:rPr>
                <w:rFonts w:ascii="Arial" w:hAnsi="Arial" w:cs="Arial"/>
                <w:bCs/>
                <w:sz w:val="22"/>
                <w:szCs w:val="22"/>
              </w:rPr>
              <w:t>works for the MEIDECC ministry in Tonga, focusing on d</w:t>
            </w:r>
            <w:r w:rsidR="00F15825">
              <w:rPr>
                <w:rFonts w:ascii="Arial" w:hAnsi="Arial" w:cs="Arial"/>
                <w:bCs/>
                <w:sz w:val="22"/>
                <w:szCs w:val="22"/>
              </w:rPr>
              <w:t xml:space="preserve">isaster </w:t>
            </w:r>
            <w:r w:rsidR="007B4681">
              <w:rPr>
                <w:rFonts w:ascii="Arial" w:hAnsi="Arial" w:cs="Arial"/>
                <w:bCs/>
                <w:sz w:val="22"/>
                <w:szCs w:val="22"/>
              </w:rPr>
              <w:t>m</w:t>
            </w:r>
            <w:r w:rsidR="00F15825">
              <w:rPr>
                <w:rFonts w:ascii="Arial" w:hAnsi="Arial" w:cs="Arial"/>
                <w:bCs/>
                <w:sz w:val="22"/>
                <w:szCs w:val="22"/>
              </w:rPr>
              <w:t>anagement</w:t>
            </w:r>
            <w:r w:rsidR="007B4681">
              <w:rPr>
                <w:rFonts w:ascii="Arial" w:hAnsi="Arial" w:cs="Arial"/>
                <w:bCs/>
                <w:sz w:val="22"/>
                <w:szCs w:val="22"/>
              </w:rPr>
              <w:t xml:space="preserve"> and</w:t>
            </w:r>
            <w:r w:rsidR="00F15825">
              <w:rPr>
                <w:rFonts w:ascii="Arial" w:hAnsi="Arial" w:cs="Arial"/>
                <w:bCs/>
                <w:sz w:val="22"/>
                <w:szCs w:val="22"/>
              </w:rPr>
              <w:t xml:space="preserve"> </w:t>
            </w:r>
            <w:r w:rsidR="007B4681">
              <w:rPr>
                <w:rFonts w:ascii="Arial" w:hAnsi="Arial" w:cs="Arial"/>
                <w:bCs/>
                <w:sz w:val="22"/>
                <w:szCs w:val="22"/>
              </w:rPr>
              <w:t>c</w:t>
            </w:r>
            <w:r w:rsidR="00F15825">
              <w:rPr>
                <w:rFonts w:ascii="Arial" w:hAnsi="Arial" w:cs="Arial"/>
                <w:bCs/>
                <w:sz w:val="22"/>
                <w:szCs w:val="22"/>
              </w:rPr>
              <w:t xml:space="preserve">limate </w:t>
            </w:r>
            <w:r w:rsidR="007B4681">
              <w:rPr>
                <w:rFonts w:ascii="Arial" w:hAnsi="Arial" w:cs="Arial"/>
                <w:bCs/>
                <w:sz w:val="22"/>
                <w:szCs w:val="22"/>
              </w:rPr>
              <w:t>c</w:t>
            </w:r>
            <w:r w:rsidR="00F15825">
              <w:rPr>
                <w:rFonts w:ascii="Arial" w:hAnsi="Arial" w:cs="Arial"/>
                <w:bCs/>
                <w:sz w:val="22"/>
                <w:szCs w:val="22"/>
              </w:rPr>
              <w:t>hange</w:t>
            </w:r>
            <w:r w:rsidR="007B4681">
              <w:rPr>
                <w:rFonts w:ascii="Arial" w:hAnsi="Arial" w:cs="Arial"/>
                <w:bCs/>
                <w:sz w:val="22"/>
                <w:szCs w:val="22"/>
              </w:rPr>
              <w:t xml:space="preserve">. </w:t>
            </w:r>
          </w:p>
          <w:p w14:paraId="7F322E9A" w14:textId="77777777" w:rsidR="00322F52" w:rsidRDefault="00322F52" w:rsidP="00322F52">
            <w:pPr>
              <w:jc w:val="both"/>
              <w:rPr>
                <w:rFonts w:ascii="Arial" w:hAnsi="Arial" w:cs="Arial"/>
                <w:b/>
                <w:sz w:val="22"/>
                <w:szCs w:val="22"/>
              </w:rPr>
            </w:pPr>
          </w:p>
          <w:p w14:paraId="4332BE29" w14:textId="54C9351F" w:rsidR="00322F52" w:rsidRPr="00E9389C" w:rsidRDefault="00322F52" w:rsidP="00322F52">
            <w:pPr>
              <w:jc w:val="both"/>
              <w:rPr>
                <w:rFonts w:ascii="Arial" w:hAnsi="Arial" w:cs="Arial"/>
                <w:b/>
                <w:sz w:val="22"/>
                <w:szCs w:val="22"/>
              </w:rPr>
            </w:pPr>
            <w:r>
              <w:rPr>
                <w:rFonts w:ascii="Arial" w:hAnsi="Arial" w:cs="Arial"/>
                <w:b/>
                <w:sz w:val="22"/>
                <w:szCs w:val="22"/>
              </w:rPr>
              <w:t>Presentation 4</w:t>
            </w:r>
          </w:p>
          <w:p w14:paraId="0CB5FA3F" w14:textId="0FA7972C" w:rsidR="00322F52" w:rsidRDefault="0042694B" w:rsidP="00322F52">
            <w:pPr>
              <w:jc w:val="both"/>
              <w:rPr>
                <w:rFonts w:ascii="Arial" w:hAnsi="Arial" w:cs="Arial"/>
                <w:sz w:val="22"/>
                <w:szCs w:val="22"/>
              </w:rPr>
            </w:pPr>
            <w:r>
              <w:rPr>
                <w:rFonts w:ascii="Arial" w:hAnsi="Arial" w:cs="Arial"/>
                <w:sz w:val="22"/>
                <w:szCs w:val="22"/>
              </w:rPr>
              <w:t>Weaving Traditional and Modern: Social Resilience, Agency and Knowledge Integration in the Cook Islands and Tonga During Global Disruptions.</w:t>
            </w:r>
          </w:p>
          <w:p w14:paraId="17FF27CB" w14:textId="77777777" w:rsidR="00322F52" w:rsidRDefault="00322F52" w:rsidP="00322F52">
            <w:pPr>
              <w:jc w:val="both"/>
              <w:rPr>
                <w:rFonts w:ascii="Arial" w:hAnsi="Arial" w:cs="Arial"/>
                <w:b/>
                <w:sz w:val="22"/>
                <w:szCs w:val="22"/>
              </w:rPr>
            </w:pPr>
          </w:p>
          <w:p w14:paraId="32A656E3" w14:textId="6D7714E2" w:rsidR="00322F52" w:rsidRDefault="00322F52" w:rsidP="00322F52">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p>
          <w:p w14:paraId="32600886"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Introduction</w:t>
            </w:r>
          </w:p>
          <w:p w14:paraId="3F0254E9" w14:textId="39D0EC1B" w:rsidR="003C5945" w:rsidRPr="0077621A" w:rsidRDefault="003C5945" w:rsidP="00322F52">
            <w:pPr>
              <w:jc w:val="both"/>
              <w:rPr>
                <w:rFonts w:ascii="Arial" w:hAnsi="Arial" w:cs="Arial"/>
                <w:sz w:val="22"/>
                <w:szCs w:val="22"/>
                <w:lang w:val="en-CA"/>
              </w:rPr>
            </w:pPr>
            <w:r w:rsidRPr="003C5945">
              <w:rPr>
                <w:rFonts w:ascii="Arial" w:hAnsi="Arial" w:cs="Arial"/>
                <w:sz w:val="22"/>
                <w:szCs w:val="22"/>
                <w:lang w:val="en-CA"/>
              </w:rPr>
              <w:t>Pacific Island communities are often framed through a reductionist lens of vulnerability to climate change and external disruptions. Research in the Cook Islands and Tonga reveals how communities actively engage with both traditional and modern knowledge systems to build resilience and adapt to cascading crises.</w:t>
            </w:r>
          </w:p>
          <w:p w14:paraId="43C528FB" w14:textId="77777777"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172B5BBE" w14:textId="77777777" w:rsidR="003C5945" w:rsidRDefault="003C5945" w:rsidP="00AE0D5D">
            <w:pPr>
              <w:pStyle w:val="ListParagraph"/>
              <w:numPr>
                <w:ilvl w:val="0"/>
                <w:numId w:val="6"/>
              </w:numPr>
              <w:ind w:left="340"/>
              <w:jc w:val="both"/>
              <w:rPr>
                <w:rFonts w:ascii="Arial" w:hAnsi="Arial" w:cs="Arial"/>
                <w:bCs/>
                <w:sz w:val="22"/>
                <w:szCs w:val="22"/>
              </w:rPr>
            </w:pPr>
            <w:r w:rsidRPr="003C5945">
              <w:rPr>
                <w:rFonts w:ascii="Arial" w:hAnsi="Arial" w:cs="Arial"/>
                <w:bCs/>
                <w:sz w:val="22"/>
                <w:szCs w:val="22"/>
              </w:rPr>
              <w:t>Explore how Pacific Island communities perceive and enact resilience through multidimensional wellbeing, including cultural and social dimensions</w:t>
            </w:r>
            <w:r>
              <w:rPr>
                <w:rFonts w:ascii="Arial" w:hAnsi="Arial" w:cs="Arial"/>
                <w:bCs/>
                <w:sz w:val="22"/>
                <w:szCs w:val="22"/>
              </w:rPr>
              <w:t xml:space="preserve">. </w:t>
            </w:r>
          </w:p>
          <w:p w14:paraId="0FBBDCB1" w14:textId="58C7F163" w:rsidR="003C5945" w:rsidRDefault="003C5945" w:rsidP="00AE0D5D">
            <w:pPr>
              <w:pStyle w:val="ListParagraph"/>
              <w:numPr>
                <w:ilvl w:val="0"/>
                <w:numId w:val="6"/>
              </w:numPr>
              <w:ind w:left="340"/>
              <w:jc w:val="both"/>
              <w:rPr>
                <w:rFonts w:ascii="Arial" w:hAnsi="Arial" w:cs="Arial"/>
                <w:bCs/>
                <w:sz w:val="22"/>
                <w:szCs w:val="22"/>
              </w:rPr>
            </w:pPr>
            <w:r w:rsidRPr="003C5945">
              <w:rPr>
                <w:rFonts w:ascii="Arial" w:hAnsi="Arial" w:cs="Arial"/>
                <w:bCs/>
                <w:sz w:val="22"/>
                <w:szCs w:val="22"/>
              </w:rPr>
              <w:t>Analyse how communities forge networks that integrate traditional and modern knowledge systems</w:t>
            </w:r>
            <w:r>
              <w:rPr>
                <w:rFonts w:ascii="Arial" w:hAnsi="Arial" w:cs="Arial"/>
                <w:bCs/>
                <w:sz w:val="22"/>
                <w:szCs w:val="22"/>
              </w:rPr>
              <w:t>.</w:t>
            </w:r>
          </w:p>
          <w:p w14:paraId="214BF76A" w14:textId="2D5F3DC1" w:rsidR="0042694B" w:rsidRPr="0077621A" w:rsidRDefault="003C5945" w:rsidP="0077621A">
            <w:pPr>
              <w:pStyle w:val="ListParagraph"/>
              <w:numPr>
                <w:ilvl w:val="0"/>
                <w:numId w:val="6"/>
              </w:numPr>
              <w:ind w:left="340"/>
              <w:jc w:val="both"/>
              <w:rPr>
                <w:rFonts w:ascii="Arial" w:hAnsi="Arial" w:cs="Arial"/>
                <w:bCs/>
                <w:sz w:val="22"/>
                <w:szCs w:val="22"/>
              </w:rPr>
            </w:pPr>
            <w:r w:rsidRPr="003C5945">
              <w:rPr>
                <w:rFonts w:ascii="Arial" w:hAnsi="Arial" w:cs="Arial"/>
                <w:bCs/>
                <w:sz w:val="22"/>
                <w:szCs w:val="22"/>
              </w:rPr>
              <w:t>Present findings on how communities build local capacity while maintaining cultural values</w:t>
            </w:r>
            <w:r>
              <w:rPr>
                <w:rFonts w:ascii="Arial" w:hAnsi="Arial" w:cs="Arial"/>
                <w:bCs/>
                <w:sz w:val="22"/>
                <w:szCs w:val="22"/>
              </w:rPr>
              <w:t>.</w:t>
            </w:r>
          </w:p>
          <w:p w14:paraId="1710B2F7" w14:textId="2E992B14" w:rsidR="00322F52" w:rsidRDefault="00322F52" w:rsidP="00322F52">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2E5DD433" w14:textId="0C6918B7" w:rsidR="003C5945" w:rsidRPr="0077621A" w:rsidRDefault="003C5945" w:rsidP="00322F52">
            <w:pPr>
              <w:jc w:val="both"/>
              <w:rPr>
                <w:rFonts w:ascii="Arial" w:hAnsi="Arial" w:cs="Arial"/>
                <w:sz w:val="22"/>
                <w:szCs w:val="22"/>
                <w:lang w:val="en-CA"/>
              </w:rPr>
            </w:pPr>
            <w:r w:rsidRPr="003C5945">
              <w:rPr>
                <w:rFonts w:ascii="Arial" w:hAnsi="Arial" w:cs="Arial"/>
                <w:sz w:val="22"/>
                <w:szCs w:val="22"/>
                <w:lang w:val="en-CA"/>
              </w:rPr>
              <w:t xml:space="preserve">The research was fundamentally grounded in local research partnerships in Rarotonga, Cook Islands and Nuku'alofa, Tonga. These partnerships were critical in shaping culturally appropriate research approaches and ensuring ethical community engagement. Through partnerships built on </w:t>
            </w:r>
            <w:r>
              <w:rPr>
                <w:rFonts w:ascii="Arial" w:hAnsi="Arial" w:cs="Arial"/>
                <w:sz w:val="22"/>
                <w:szCs w:val="22"/>
                <w:lang w:val="en-CA"/>
              </w:rPr>
              <w:t>respect, trust,</w:t>
            </w:r>
            <w:r w:rsidRPr="003C5945">
              <w:rPr>
                <w:rFonts w:ascii="Arial" w:hAnsi="Arial" w:cs="Arial"/>
                <w:sz w:val="22"/>
                <w:szCs w:val="22"/>
                <w:lang w:val="en-CA"/>
              </w:rPr>
              <w:t xml:space="preserve"> and reciprocity, the study employed an interpretive paradigm with constructivist grounded theory. While COVID-19 necessitated remote data collection, strong local partnerships enabled meaningful </w:t>
            </w:r>
            <w:r w:rsidRPr="003C5945">
              <w:rPr>
                <w:rFonts w:ascii="Arial" w:hAnsi="Arial" w:cs="Arial"/>
                <w:sz w:val="22"/>
                <w:szCs w:val="22"/>
                <w:lang w:val="en-CA"/>
              </w:rPr>
              <w:lastRenderedPageBreak/>
              <w:t>engagement with 49 participants through semi-structured interviews</w:t>
            </w:r>
            <w:r>
              <w:rPr>
                <w:rFonts w:ascii="Arial" w:hAnsi="Arial" w:cs="Arial"/>
                <w:sz w:val="22"/>
                <w:szCs w:val="22"/>
                <w:lang w:val="en-CA"/>
              </w:rPr>
              <w:t xml:space="preserve"> on Zoom</w:t>
            </w:r>
            <w:r w:rsidRPr="003C5945">
              <w:rPr>
                <w:rFonts w:ascii="Arial" w:hAnsi="Arial" w:cs="Arial"/>
                <w:sz w:val="22"/>
                <w:szCs w:val="22"/>
                <w:lang w:val="en-CA"/>
              </w:rPr>
              <w:t>. Local partners were instrumental in participant selection, cultural protocols, and maintaining cultural integrity throughout the research process</w:t>
            </w:r>
            <w:r>
              <w:rPr>
                <w:rFonts w:ascii="Arial" w:hAnsi="Arial" w:cs="Arial"/>
                <w:sz w:val="22"/>
                <w:szCs w:val="22"/>
                <w:lang w:val="en-CA"/>
              </w:rPr>
              <w:t>.</w:t>
            </w:r>
          </w:p>
          <w:p w14:paraId="1D57E2F6" w14:textId="7A5F5660" w:rsidR="00322F52" w:rsidRDefault="00322F52" w:rsidP="00322F52">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02691E63" w14:textId="1EFE9D3B" w:rsidR="003C5945" w:rsidRDefault="0042694B" w:rsidP="0042694B">
            <w:pPr>
              <w:jc w:val="both"/>
              <w:rPr>
                <w:rFonts w:ascii="Arial" w:hAnsi="Arial" w:cs="Arial"/>
                <w:bCs/>
                <w:sz w:val="22"/>
                <w:szCs w:val="22"/>
              </w:rPr>
            </w:pPr>
            <w:r>
              <w:rPr>
                <w:rFonts w:ascii="Arial" w:hAnsi="Arial" w:cs="Arial"/>
                <w:bCs/>
                <w:sz w:val="22"/>
                <w:szCs w:val="22"/>
              </w:rPr>
              <w:t xml:space="preserve">Research revealed that resilience in Pacific communities is rooted in human agency, cultural identity, reciprocal relationships, and self-determination. Communities responded through four main approaches: increasing cross-sector collaboration; expanding training opportunities to build local capacity; strengthening agriculture and fisheries to reduce import dependence; and integrating traditional knowledge with modern science to support local innovation. These adaptive strategies demonstrate how communities actively shape their futures while maintaining cultural integrity and enhancing collective self-reliance. </w:t>
            </w:r>
          </w:p>
          <w:p w14:paraId="7D0D9985" w14:textId="77777777" w:rsidR="00B94D66" w:rsidRDefault="00B94D66" w:rsidP="006D4A81">
            <w:pPr>
              <w:jc w:val="both"/>
              <w:rPr>
                <w:rFonts w:ascii="Arial" w:hAnsi="Arial" w:cs="Arial"/>
                <w:b/>
                <w:bCs/>
                <w:sz w:val="22"/>
                <w:szCs w:val="22"/>
                <w:lang w:val="en-CA"/>
              </w:rPr>
            </w:pPr>
          </w:p>
          <w:p w14:paraId="2CAF6A1E" w14:textId="784E5FC7" w:rsidR="00322F52" w:rsidRPr="006D4A81" w:rsidRDefault="00322F52" w:rsidP="00322F52">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5</w:t>
            </w:r>
          </w:p>
          <w:p w14:paraId="6086B905" w14:textId="1E169BAA" w:rsidR="00322F52" w:rsidRPr="00322F52" w:rsidRDefault="00322F52" w:rsidP="00322F52">
            <w:pPr>
              <w:jc w:val="both"/>
              <w:rPr>
                <w:rFonts w:ascii="Arial" w:hAnsi="Arial" w:cs="Arial"/>
                <w:bCs/>
                <w:sz w:val="22"/>
                <w:szCs w:val="22"/>
              </w:rPr>
            </w:pPr>
            <w:r>
              <w:rPr>
                <w:rFonts w:ascii="Arial" w:hAnsi="Arial" w:cs="Arial"/>
                <w:b/>
                <w:sz w:val="22"/>
                <w:szCs w:val="22"/>
              </w:rPr>
              <w:t xml:space="preserve">Full Name: </w:t>
            </w:r>
            <w:r w:rsidRPr="00322F52">
              <w:rPr>
                <w:rFonts w:ascii="Arial" w:hAnsi="Arial" w:cs="Arial"/>
                <w:bCs/>
                <w:sz w:val="22"/>
                <w:szCs w:val="22"/>
              </w:rPr>
              <w:t>Marie Stephania Perrine,</w:t>
            </w:r>
            <w:r>
              <w:rPr>
                <w:rFonts w:ascii="Arial" w:hAnsi="Arial" w:cs="Arial"/>
                <w:b/>
                <w:sz w:val="22"/>
                <w:szCs w:val="22"/>
              </w:rPr>
              <w:t xml:space="preserve"> </w:t>
            </w:r>
            <w:r>
              <w:rPr>
                <w:rFonts w:ascii="Arial" w:hAnsi="Arial" w:cs="Arial"/>
                <w:bCs/>
                <w:sz w:val="22"/>
                <w:szCs w:val="22"/>
              </w:rPr>
              <w:t xml:space="preserve">Stefano Moncada, </w:t>
            </w:r>
          </w:p>
          <w:p w14:paraId="2B74D088" w14:textId="79DFF888" w:rsidR="00322F52" w:rsidRDefault="00322F52" w:rsidP="00322F52">
            <w:pPr>
              <w:jc w:val="both"/>
              <w:rPr>
                <w:rFonts w:ascii="Arial" w:hAnsi="Arial" w:cs="Arial"/>
                <w:b/>
                <w:sz w:val="22"/>
                <w:szCs w:val="22"/>
              </w:rPr>
            </w:pPr>
            <w:r>
              <w:rPr>
                <w:rFonts w:ascii="Arial" w:hAnsi="Arial" w:cs="Arial"/>
                <w:b/>
                <w:sz w:val="22"/>
                <w:szCs w:val="22"/>
              </w:rPr>
              <w:t xml:space="preserve">Organisation: : </w:t>
            </w:r>
            <w:r w:rsidRPr="009B2494">
              <w:rPr>
                <w:rFonts w:ascii="Arial" w:hAnsi="Arial" w:cs="Arial"/>
                <w:bCs/>
                <w:sz w:val="22"/>
                <w:szCs w:val="22"/>
              </w:rPr>
              <w:t>Islands and Small States Institute</w:t>
            </w:r>
            <w:r>
              <w:rPr>
                <w:rFonts w:ascii="Arial" w:hAnsi="Arial" w:cs="Arial"/>
                <w:bCs/>
                <w:sz w:val="22"/>
                <w:szCs w:val="22"/>
              </w:rPr>
              <w:t xml:space="preserve"> (ISSI)</w:t>
            </w:r>
            <w:r w:rsidRPr="009B2494">
              <w:rPr>
                <w:rFonts w:ascii="Arial" w:hAnsi="Arial" w:cs="Arial"/>
                <w:bCs/>
                <w:sz w:val="22"/>
                <w:szCs w:val="22"/>
              </w:rPr>
              <w:t>, University of Malta</w:t>
            </w:r>
          </w:p>
          <w:p w14:paraId="3B70B178" w14:textId="0BB1EBCE" w:rsidR="00322F52" w:rsidRDefault="00322F52" w:rsidP="00322F52">
            <w:pPr>
              <w:jc w:val="both"/>
              <w:rPr>
                <w:rFonts w:ascii="Arial" w:hAnsi="Arial" w:cs="Arial"/>
                <w:b/>
                <w:sz w:val="22"/>
                <w:szCs w:val="22"/>
              </w:rPr>
            </w:pPr>
            <w:r>
              <w:rPr>
                <w:rFonts w:ascii="Arial" w:hAnsi="Arial" w:cs="Arial"/>
                <w:b/>
                <w:sz w:val="22"/>
                <w:szCs w:val="22"/>
              </w:rPr>
              <w:t>Bio</w:t>
            </w:r>
            <w:r w:rsidR="0056644C">
              <w:rPr>
                <w:rFonts w:ascii="Arial" w:hAnsi="Arial" w:cs="Arial"/>
                <w:b/>
                <w:sz w:val="22"/>
                <w:szCs w:val="22"/>
              </w:rPr>
              <w:t>:</w:t>
            </w:r>
          </w:p>
          <w:p w14:paraId="77D459F3" w14:textId="7C68135B" w:rsidR="00322F52" w:rsidRPr="00AE0D5D" w:rsidRDefault="00AE0D5D" w:rsidP="00322F52">
            <w:pPr>
              <w:jc w:val="both"/>
              <w:rPr>
                <w:rFonts w:ascii="Arial" w:hAnsi="Arial" w:cs="Arial"/>
                <w:bCs/>
                <w:sz w:val="22"/>
                <w:szCs w:val="22"/>
              </w:rPr>
            </w:pPr>
            <w:r w:rsidRPr="00AE0D5D">
              <w:rPr>
                <w:rFonts w:ascii="Arial" w:eastAsiaTheme="minorEastAsia" w:hAnsi="Arial" w:cs="Arial"/>
                <w:bCs/>
                <w:sz w:val="22"/>
                <w:szCs w:val="22"/>
                <w:lang w:val="en-CA" w:eastAsia="zh-TW"/>
              </w:rPr>
              <w:t xml:space="preserve">Marie Stéphania Perrine was a CAPACITY Fellow at the UNFCCC. She is a climate and development professional hailing from Rodrigues. She is a former Chevening Scholar and an EU-COMESA Scholar </w:t>
            </w:r>
            <w:r>
              <w:rPr>
                <w:rFonts w:ascii="Arial" w:eastAsiaTheme="minorEastAsia" w:hAnsi="Arial" w:cs="Arial"/>
                <w:bCs/>
                <w:sz w:val="22"/>
                <w:szCs w:val="22"/>
                <w:lang w:val="en-CA" w:eastAsia="zh-TW"/>
              </w:rPr>
              <w:t xml:space="preserve">and currently reading for a PhD with the University of Malta, with Prof. </w:t>
            </w:r>
            <w:r w:rsidRPr="009B2494">
              <w:rPr>
                <w:rFonts w:ascii="Arial" w:hAnsi="Arial" w:cs="Arial"/>
                <w:bCs/>
                <w:sz w:val="22"/>
                <w:szCs w:val="22"/>
              </w:rPr>
              <w:t>Stefano</w:t>
            </w:r>
            <w:r>
              <w:rPr>
                <w:rFonts w:ascii="Arial" w:hAnsi="Arial" w:cs="Arial"/>
                <w:bCs/>
                <w:sz w:val="22"/>
                <w:szCs w:val="22"/>
              </w:rPr>
              <w:t xml:space="preserve"> Moncada,</w:t>
            </w:r>
            <w:r w:rsidRPr="009B2494">
              <w:rPr>
                <w:rFonts w:ascii="Arial" w:hAnsi="Arial" w:cs="Arial"/>
                <w:bCs/>
                <w:sz w:val="22"/>
                <w:szCs w:val="22"/>
              </w:rPr>
              <w:t xml:space="preserve"> </w:t>
            </w:r>
            <w:r>
              <w:rPr>
                <w:rFonts w:ascii="Arial" w:hAnsi="Arial" w:cs="Arial"/>
                <w:bCs/>
                <w:sz w:val="22"/>
                <w:szCs w:val="22"/>
              </w:rPr>
              <w:t>D</w:t>
            </w:r>
            <w:r w:rsidRPr="009B2494">
              <w:rPr>
                <w:rFonts w:ascii="Arial" w:hAnsi="Arial" w:cs="Arial"/>
                <w:bCs/>
                <w:sz w:val="22"/>
                <w:szCs w:val="22"/>
              </w:rPr>
              <w:t xml:space="preserve">irector of </w:t>
            </w:r>
            <w:r>
              <w:rPr>
                <w:rFonts w:ascii="Arial" w:hAnsi="Arial" w:cs="Arial"/>
                <w:bCs/>
                <w:sz w:val="22"/>
                <w:szCs w:val="22"/>
              </w:rPr>
              <w:t>the ISSI, as her supervisor.</w:t>
            </w:r>
          </w:p>
          <w:p w14:paraId="09E00938" w14:textId="77777777" w:rsidR="00AE0D5D" w:rsidRPr="00AE0D5D" w:rsidRDefault="00AE0D5D" w:rsidP="00322F52">
            <w:pPr>
              <w:jc w:val="both"/>
              <w:rPr>
                <w:rFonts w:ascii="Arial" w:eastAsiaTheme="minorEastAsia" w:hAnsi="Arial" w:cs="Arial"/>
                <w:bCs/>
                <w:sz w:val="22"/>
                <w:szCs w:val="22"/>
                <w:lang w:val="en-CA" w:eastAsia="zh-TW"/>
              </w:rPr>
            </w:pPr>
          </w:p>
          <w:p w14:paraId="288BA628" w14:textId="43B0077E" w:rsidR="00322F52" w:rsidRPr="00E9389C" w:rsidRDefault="00322F52" w:rsidP="00322F52">
            <w:pPr>
              <w:jc w:val="both"/>
              <w:rPr>
                <w:rFonts w:ascii="Arial" w:hAnsi="Arial" w:cs="Arial"/>
                <w:b/>
                <w:sz w:val="22"/>
                <w:szCs w:val="22"/>
              </w:rPr>
            </w:pPr>
            <w:r>
              <w:rPr>
                <w:rFonts w:ascii="Arial" w:hAnsi="Arial" w:cs="Arial"/>
                <w:b/>
                <w:sz w:val="22"/>
                <w:szCs w:val="22"/>
              </w:rPr>
              <w:t>Presentation 5</w:t>
            </w:r>
          </w:p>
          <w:p w14:paraId="02BBC447" w14:textId="62E7202E" w:rsidR="00322F52" w:rsidRPr="0008341C" w:rsidRDefault="00322F52" w:rsidP="00322F52">
            <w:pPr>
              <w:jc w:val="both"/>
              <w:rPr>
                <w:rFonts w:ascii="Arial" w:eastAsiaTheme="minorEastAsia" w:hAnsi="Arial" w:cs="Arial"/>
                <w:bCs/>
                <w:sz w:val="22"/>
                <w:szCs w:val="22"/>
                <w:lang w:eastAsia="zh-TW"/>
              </w:rPr>
            </w:pPr>
            <w:r w:rsidRPr="0008341C">
              <w:rPr>
                <w:rFonts w:ascii="Arial" w:eastAsiaTheme="minorEastAsia" w:hAnsi="Arial" w:cs="Arial"/>
                <w:bCs/>
                <w:sz w:val="22"/>
                <w:szCs w:val="22"/>
                <w:lang w:val="en-CA" w:eastAsia="zh-TW"/>
              </w:rPr>
              <w:t xml:space="preserve">The role of traditional and local knowledge </w:t>
            </w:r>
            <w:r w:rsidRPr="0008341C">
              <w:rPr>
                <w:rFonts w:ascii="Arial" w:eastAsiaTheme="minorEastAsia" w:hAnsi="Arial" w:cs="Arial"/>
                <w:bCs/>
                <w:sz w:val="22"/>
                <w:szCs w:val="22"/>
                <w:lang w:eastAsia="zh-TW"/>
              </w:rPr>
              <w:t>in</w:t>
            </w:r>
            <w:r w:rsidRPr="0008341C">
              <w:rPr>
                <w:rFonts w:ascii="Arial" w:eastAsiaTheme="minorEastAsia" w:hAnsi="Arial" w:cs="Arial"/>
                <w:bCs/>
                <w:sz w:val="22"/>
                <w:szCs w:val="22"/>
                <w:lang w:val="en-CA" w:eastAsia="zh-TW"/>
              </w:rPr>
              <w:t xml:space="preserve"> fostering livelihoods and</w:t>
            </w:r>
            <w:r w:rsidRPr="0008341C">
              <w:rPr>
                <w:rFonts w:ascii="Arial" w:eastAsiaTheme="minorEastAsia" w:hAnsi="Arial" w:cs="Arial"/>
                <w:bCs/>
                <w:sz w:val="22"/>
                <w:szCs w:val="22"/>
                <w:lang w:eastAsia="zh-TW"/>
              </w:rPr>
              <w:t xml:space="preserve"> adaptation</w:t>
            </w:r>
            <w:r w:rsidRPr="0008341C">
              <w:rPr>
                <w:rFonts w:ascii="Arial" w:eastAsiaTheme="minorEastAsia" w:hAnsi="Arial" w:cs="Arial"/>
                <w:bCs/>
                <w:sz w:val="22"/>
                <w:szCs w:val="22"/>
                <w:lang w:val="en-CA" w:eastAsia="zh-TW"/>
              </w:rPr>
              <w:t xml:space="preserve"> among c</w:t>
            </w:r>
            <w:proofErr w:type="spellStart"/>
            <w:r w:rsidRPr="0008341C">
              <w:rPr>
                <w:rFonts w:ascii="Arial" w:eastAsiaTheme="minorEastAsia" w:hAnsi="Arial" w:cs="Arial"/>
                <w:bCs/>
                <w:sz w:val="22"/>
                <w:szCs w:val="22"/>
                <w:lang w:eastAsia="zh-TW"/>
              </w:rPr>
              <w:t>oastal</w:t>
            </w:r>
            <w:proofErr w:type="spellEnd"/>
            <w:r w:rsidRPr="0008341C">
              <w:rPr>
                <w:rFonts w:ascii="Arial" w:eastAsiaTheme="minorEastAsia" w:hAnsi="Arial" w:cs="Arial"/>
                <w:bCs/>
                <w:sz w:val="22"/>
                <w:szCs w:val="22"/>
                <w:lang w:eastAsia="zh-TW"/>
              </w:rPr>
              <w:t xml:space="preserve"> communities</w:t>
            </w:r>
            <w:r w:rsidRPr="0008341C">
              <w:rPr>
                <w:rFonts w:ascii="Arial" w:eastAsiaTheme="minorEastAsia" w:hAnsi="Arial" w:cs="Arial"/>
                <w:bCs/>
                <w:sz w:val="22"/>
                <w:szCs w:val="22"/>
                <w:lang w:val="en-CA" w:eastAsia="zh-TW"/>
              </w:rPr>
              <w:t xml:space="preserve"> of SIDS</w:t>
            </w:r>
            <w:r w:rsidRPr="0008341C">
              <w:rPr>
                <w:rFonts w:ascii="Arial" w:eastAsiaTheme="minorEastAsia" w:hAnsi="Arial" w:cs="Arial"/>
                <w:bCs/>
                <w:sz w:val="22"/>
                <w:szCs w:val="22"/>
                <w:lang w:eastAsia="zh-TW"/>
              </w:rPr>
              <w:t xml:space="preserve">: </w:t>
            </w:r>
            <w:r w:rsidRPr="0008341C">
              <w:rPr>
                <w:rFonts w:ascii="Arial" w:eastAsiaTheme="minorEastAsia" w:hAnsi="Arial" w:cs="Arial"/>
                <w:bCs/>
                <w:sz w:val="22"/>
                <w:szCs w:val="22"/>
                <w:lang w:val="en-CA" w:eastAsia="zh-TW"/>
              </w:rPr>
              <w:t>Evidence from a systematic literature review</w:t>
            </w:r>
            <w:r w:rsidRPr="0008341C">
              <w:rPr>
                <w:rFonts w:ascii="Arial" w:eastAsiaTheme="minorEastAsia" w:hAnsi="Arial" w:cs="Arial"/>
                <w:bCs/>
                <w:sz w:val="22"/>
                <w:szCs w:val="22"/>
                <w:lang w:eastAsia="zh-TW"/>
              </w:rPr>
              <w:t>.</w:t>
            </w:r>
          </w:p>
          <w:p w14:paraId="68BEF430" w14:textId="77777777" w:rsidR="001272D5" w:rsidRPr="001272D5" w:rsidRDefault="001272D5" w:rsidP="00322F52">
            <w:pPr>
              <w:jc w:val="both"/>
              <w:rPr>
                <w:rFonts w:ascii="Arial" w:hAnsi="Arial" w:cs="Arial"/>
                <w:bCs/>
                <w:sz w:val="22"/>
                <w:szCs w:val="22"/>
              </w:rPr>
            </w:pPr>
          </w:p>
          <w:p w14:paraId="6C461499" w14:textId="2D9D2AB4" w:rsidR="00322F52" w:rsidRDefault="00322F52" w:rsidP="00322F52">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5 Contribution</w:t>
            </w:r>
          </w:p>
          <w:p w14:paraId="66F41C2A" w14:textId="77777777" w:rsidR="00EC58B3" w:rsidRDefault="00EC58B3" w:rsidP="00EC58B3">
            <w:pPr>
              <w:jc w:val="both"/>
              <w:rPr>
                <w:rFonts w:ascii="Arial" w:hAnsi="Arial" w:cs="Arial"/>
                <w:b/>
                <w:bCs/>
                <w:sz w:val="22"/>
                <w:szCs w:val="22"/>
                <w:lang w:val="en-CA"/>
              </w:rPr>
            </w:pPr>
            <w:r w:rsidRPr="00E9389C">
              <w:rPr>
                <w:rFonts w:ascii="Arial" w:hAnsi="Arial" w:cs="Arial"/>
                <w:b/>
                <w:bCs/>
                <w:sz w:val="22"/>
                <w:szCs w:val="22"/>
                <w:lang w:val="en-CA"/>
              </w:rPr>
              <w:t>Introduction</w:t>
            </w:r>
          </w:p>
          <w:p w14:paraId="3DE977C3" w14:textId="77777777" w:rsidR="00EC58B3" w:rsidRPr="001272D5" w:rsidRDefault="00EC58B3" w:rsidP="00EC58B3">
            <w:pPr>
              <w:jc w:val="both"/>
              <w:rPr>
                <w:rFonts w:ascii="Arial" w:hAnsi="Arial" w:cs="Arial"/>
                <w:bCs/>
                <w:sz w:val="22"/>
                <w:szCs w:val="22"/>
              </w:rPr>
            </w:pPr>
            <w:r w:rsidRPr="001272D5">
              <w:rPr>
                <w:rFonts w:ascii="Arial" w:hAnsi="Arial" w:cs="Arial"/>
                <w:bCs/>
                <w:sz w:val="22"/>
                <w:szCs w:val="22"/>
              </w:rPr>
              <w:t>Coastal communities in SIDS</w:t>
            </w:r>
            <w:r>
              <w:rPr>
                <w:rFonts w:ascii="Arial" w:hAnsi="Arial" w:cs="Arial"/>
                <w:bCs/>
                <w:sz w:val="22"/>
                <w:szCs w:val="22"/>
              </w:rPr>
              <w:t xml:space="preserve"> </w:t>
            </w:r>
            <w:r w:rsidRPr="001272D5">
              <w:rPr>
                <w:rFonts w:ascii="Arial" w:hAnsi="Arial" w:cs="Arial"/>
                <w:bCs/>
                <w:sz w:val="22"/>
                <w:szCs w:val="22"/>
              </w:rPr>
              <w:t>are increasingly impacted by adverse climate</w:t>
            </w:r>
            <w:r>
              <w:rPr>
                <w:rFonts w:ascii="Arial" w:hAnsi="Arial" w:cs="Arial"/>
                <w:bCs/>
                <w:sz w:val="22"/>
                <w:szCs w:val="22"/>
              </w:rPr>
              <w:t>-</w:t>
            </w:r>
            <w:r w:rsidRPr="001272D5">
              <w:rPr>
                <w:rFonts w:ascii="Arial" w:hAnsi="Arial" w:cs="Arial"/>
                <w:bCs/>
                <w:sz w:val="22"/>
                <w:szCs w:val="22"/>
              </w:rPr>
              <w:t>change impacts</w:t>
            </w:r>
            <w:r>
              <w:rPr>
                <w:rFonts w:ascii="Arial" w:hAnsi="Arial" w:cs="Arial"/>
                <w:bCs/>
                <w:sz w:val="22"/>
                <w:szCs w:val="22"/>
              </w:rPr>
              <w:t xml:space="preserve">. </w:t>
            </w:r>
            <w:r w:rsidRPr="001272D5">
              <w:rPr>
                <w:rFonts w:ascii="Arial" w:hAnsi="Arial" w:cs="Arial"/>
                <w:bCs/>
                <w:sz w:val="22"/>
                <w:szCs w:val="22"/>
              </w:rPr>
              <w:t>Climate</w:t>
            </w:r>
            <w:r>
              <w:rPr>
                <w:rFonts w:ascii="Arial" w:hAnsi="Arial" w:cs="Arial"/>
                <w:bCs/>
                <w:sz w:val="22"/>
                <w:szCs w:val="22"/>
              </w:rPr>
              <w:t>-</w:t>
            </w:r>
            <w:r w:rsidRPr="001272D5">
              <w:rPr>
                <w:rFonts w:ascii="Arial" w:hAnsi="Arial" w:cs="Arial"/>
                <w:bCs/>
                <w:sz w:val="22"/>
                <w:szCs w:val="22"/>
              </w:rPr>
              <w:t xml:space="preserve">change adaptation is increasingly acknowledged as vital to address current vulnerabilities given that many coastal communities derive their livelihoods </w:t>
            </w:r>
            <w:r>
              <w:rPr>
                <w:rFonts w:ascii="Arial" w:hAnsi="Arial" w:cs="Arial"/>
                <w:bCs/>
                <w:sz w:val="22"/>
                <w:szCs w:val="22"/>
              </w:rPr>
              <w:t xml:space="preserve">mostly </w:t>
            </w:r>
            <w:r w:rsidRPr="001272D5">
              <w:rPr>
                <w:rFonts w:ascii="Arial" w:hAnsi="Arial" w:cs="Arial"/>
                <w:bCs/>
                <w:sz w:val="22"/>
                <w:szCs w:val="22"/>
              </w:rPr>
              <w:t xml:space="preserve">from marine ecosystems. Many SIDS </w:t>
            </w:r>
            <w:r>
              <w:rPr>
                <w:rFonts w:ascii="Arial" w:hAnsi="Arial" w:cs="Arial"/>
                <w:bCs/>
                <w:sz w:val="22"/>
                <w:szCs w:val="22"/>
              </w:rPr>
              <w:t xml:space="preserve">experience challenges to </w:t>
            </w:r>
            <w:r w:rsidRPr="001272D5">
              <w:rPr>
                <w:rFonts w:ascii="Arial" w:hAnsi="Arial" w:cs="Arial"/>
                <w:bCs/>
                <w:sz w:val="22"/>
                <w:szCs w:val="22"/>
              </w:rPr>
              <w:t>adapt to climate-induced changes as livelihood vulnerabilities are enmeshed with socioeconomic, cultural, political and broader developmental processes</w:t>
            </w:r>
            <w:r>
              <w:rPr>
                <w:rFonts w:ascii="Arial" w:hAnsi="Arial" w:cs="Arial"/>
                <w:bCs/>
                <w:sz w:val="22"/>
                <w:szCs w:val="22"/>
              </w:rPr>
              <w:t>. Building on the</w:t>
            </w:r>
            <w:r w:rsidRPr="001272D5">
              <w:rPr>
                <w:rFonts w:ascii="Arial" w:hAnsi="Arial" w:cs="Arial"/>
                <w:bCs/>
                <w:sz w:val="22"/>
                <w:szCs w:val="22"/>
              </w:rPr>
              <w:t xml:space="preserve"> growing consensus that traditional and local knowledge (TLK) can play a critical role in facilitating climate change</w:t>
            </w:r>
            <w:r>
              <w:rPr>
                <w:rFonts w:ascii="Arial" w:hAnsi="Arial" w:cs="Arial"/>
                <w:bCs/>
                <w:sz w:val="22"/>
                <w:szCs w:val="22"/>
              </w:rPr>
              <w:t xml:space="preserve"> </w:t>
            </w:r>
            <w:r w:rsidRPr="001272D5">
              <w:rPr>
                <w:rFonts w:ascii="Arial" w:hAnsi="Arial" w:cs="Arial"/>
                <w:bCs/>
                <w:sz w:val="22"/>
                <w:szCs w:val="22"/>
              </w:rPr>
              <w:t>adaptation in SIDS</w:t>
            </w:r>
            <w:r>
              <w:rPr>
                <w:rFonts w:ascii="Arial" w:hAnsi="Arial" w:cs="Arial"/>
                <w:bCs/>
                <w:sz w:val="22"/>
                <w:szCs w:val="22"/>
              </w:rPr>
              <w:t xml:space="preserve">, this presentation explores the available body of knowledge on </w:t>
            </w:r>
            <w:r w:rsidRPr="001272D5">
              <w:rPr>
                <w:rFonts w:ascii="Arial" w:hAnsi="Arial" w:cs="Arial"/>
                <w:bCs/>
                <w:sz w:val="22"/>
                <w:szCs w:val="22"/>
              </w:rPr>
              <w:t xml:space="preserve">what TLK strategies are adopted in SIDS to foster adaptation, and </w:t>
            </w:r>
            <w:r>
              <w:rPr>
                <w:rFonts w:ascii="Arial" w:hAnsi="Arial" w:cs="Arial"/>
                <w:bCs/>
                <w:sz w:val="22"/>
                <w:szCs w:val="22"/>
              </w:rPr>
              <w:t>their interaction with policy.</w:t>
            </w:r>
          </w:p>
          <w:p w14:paraId="40A43B06" w14:textId="77777777" w:rsidR="00EC58B3" w:rsidRDefault="00EC58B3" w:rsidP="00EC58B3">
            <w:pPr>
              <w:jc w:val="both"/>
              <w:rPr>
                <w:rFonts w:ascii="Arial" w:hAnsi="Arial" w:cs="Arial"/>
                <w:b/>
                <w:bCs/>
                <w:sz w:val="22"/>
                <w:szCs w:val="22"/>
                <w:lang w:val="en-CA"/>
              </w:rPr>
            </w:pPr>
            <w:r w:rsidRPr="00E9389C">
              <w:rPr>
                <w:rFonts w:ascii="Arial" w:hAnsi="Arial" w:cs="Arial"/>
                <w:b/>
                <w:bCs/>
                <w:sz w:val="22"/>
                <w:szCs w:val="22"/>
                <w:lang w:val="en-CA"/>
              </w:rPr>
              <w:t>Objectives</w:t>
            </w:r>
            <w:r>
              <w:rPr>
                <w:rFonts w:ascii="Arial" w:hAnsi="Arial" w:cs="Arial"/>
                <w:b/>
                <w:bCs/>
                <w:sz w:val="22"/>
                <w:szCs w:val="22"/>
                <w:lang w:val="en-CA"/>
              </w:rPr>
              <w:t xml:space="preserve"> </w:t>
            </w:r>
          </w:p>
          <w:p w14:paraId="77791E15" w14:textId="77777777" w:rsidR="00EC58B3" w:rsidRDefault="00EC58B3" w:rsidP="00EC58B3">
            <w:pPr>
              <w:jc w:val="both"/>
              <w:rPr>
                <w:rFonts w:ascii="Arial" w:hAnsi="Arial" w:cs="Arial"/>
                <w:bCs/>
                <w:sz w:val="22"/>
                <w:szCs w:val="22"/>
              </w:rPr>
            </w:pPr>
            <w:r w:rsidRPr="001272D5">
              <w:rPr>
                <w:rFonts w:ascii="Arial" w:hAnsi="Arial" w:cs="Arial"/>
                <w:bCs/>
                <w:sz w:val="22"/>
                <w:szCs w:val="22"/>
              </w:rPr>
              <w:t>This presentation discusses the results of a systematic literature review that set out to identify and analyse how and to what extent TLK is used to support livelihoods against climate-change in SIDS and related policy implications.  </w:t>
            </w:r>
          </w:p>
          <w:p w14:paraId="7C8401B6" w14:textId="77777777" w:rsidR="00EC58B3" w:rsidRDefault="00EC58B3" w:rsidP="00EC58B3">
            <w:pPr>
              <w:jc w:val="both"/>
              <w:rPr>
                <w:rFonts w:ascii="Arial" w:hAnsi="Arial" w:cs="Arial"/>
                <w:b/>
                <w:bCs/>
                <w:sz w:val="22"/>
                <w:szCs w:val="22"/>
                <w:lang w:val="en-CA"/>
              </w:rPr>
            </w:pPr>
            <w:r w:rsidRPr="00E9389C">
              <w:rPr>
                <w:rFonts w:ascii="Arial" w:hAnsi="Arial" w:cs="Arial"/>
                <w:b/>
                <w:bCs/>
                <w:sz w:val="22"/>
                <w:szCs w:val="22"/>
                <w:lang w:val="en-CA"/>
              </w:rPr>
              <w:t>Methodology</w:t>
            </w:r>
            <w:r>
              <w:rPr>
                <w:rFonts w:ascii="Arial" w:hAnsi="Arial" w:cs="Arial"/>
                <w:b/>
                <w:bCs/>
                <w:sz w:val="22"/>
                <w:szCs w:val="22"/>
                <w:lang w:val="en-CA"/>
              </w:rPr>
              <w:t xml:space="preserve"> </w:t>
            </w:r>
          </w:p>
          <w:p w14:paraId="6F42AD82" w14:textId="77777777" w:rsidR="00EC58B3" w:rsidRPr="001272D5" w:rsidRDefault="00EC58B3" w:rsidP="00EC58B3">
            <w:pPr>
              <w:jc w:val="both"/>
              <w:rPr>
                <w:rFonts w:ascii="Arial" w:hAnsi="Arial" w:cs="Arial"/>
                <w:bCs/>
                <w:sz w:val="22"/>
                <w:szCs w:val="22"/>
              </w:rPr>
            </w:pPr>
            <w:r w:rsidRPr="001272D5">
              <w:rPr>
                <w:rFonts w:ascii="Arial" w:hAnsi="Arial" w:cs="Arial"/>
                <w:bCs/>
                <w:sz w:val="22"/>
                <w:szCs w:val="22"/>
              </w:rPr>
              <w:t>The 2020 PRISMA guidelines were adopted to identify and select suitable peer-</w:t>
            </w:r>
          </w:p>
          <w:p w14:paraId="6C0740F2" w14:textId="77777777" w:rsidR="00EC58B3" w:rsidRPr="001272D5" w:rsidRDefault="00EC58B3" w:rsidP="00EC58B3">
            <w:pPr>
              <w:jc w:val="both"/>
              <w:rPr>
                <w:rFonts w:ascii="Arial" w:hAnsi="Arial" w:cs="Arial"/>
                <w:bCs/>
                <w:sz w:val="22"/>
                <w:szCs w:val="22"/>
              </w:rPr>
            </w:pPr>
            <w:r w:rsidRPr="001272D5">
              <w:rPr>
                <w:rFonts w:ascii="Arial" w:hAnsi="Arial" w:cs="Arial"/>
                <w:bCs/>
                <w:sz w:val="22"/>
                <w:szCs w:val="22"/>
              </w:rPr>
              <w:t>reviewed articles for inclusion in the SLR, acquiring material from three distinct databases,</w:t>
            </w:r>
            <w:r>
              <w:rPr>
                <w:rFonts w:ascii="Arial" w:hAnsi="Arial" w:cs="Arial"/>
                <w:bCs/>
                <w:sz w:val="22"/>
                <w:szCs w:val="22"/>
              </w:rPr>
              <w:t xml:space="preserve"> </w:t>
            </w:r>
            <w:r w:rsidRPr="001272D5">
              <w:rPr>
                <w:rFonts w:ascii="Arial" w:hAnsi="Arial" w:cs="Arial"/>
                <w:bCs/>
                <w:sz w:val="22"/>
                <w:szCs w:val="22"/>
              </w:rPr>
              <w:t>SCOPUS, Web of Science and PubMed, in order to increase the coverage of the existing body</w:t>
            </w:r>
            <w:r>
              <w:rPr>
                <w:rFonts w:ascii="Arial" w:hAnsi="Arial" w:cs="Arial"/>
                <w:bCs/>
                <w:sz w:val="22"/>
                <w:szCs w:val="22"/>
              </w:rPr>
              <w:t xml:space="preserve"> </w:t>
            </w:r>
            <w:r w:rsidRPr="001272D5">
              <w:rPr>
                <w:rFonts w:ascii="Arial" w:hAnsi="Arial" w:cs="Arial"/>
                <w:bCs/>
                <w:sz w:val="22"/>
                <w:szCs w:val="22"/>
              </w:rPr>
              <w:t>of knowledge to be retrieved</w:t>
            </w:r>
            <w:r>
              <w:rPr>
                <w:rFonts w:ascii="Arial" w:hAnsi="Arial" w:cs="Arial"/>
                <w:bCs/>
                <w:sz w:val="22"/>
                <w:szCs w:val="22"/>
              </w:rPr>
              <w:t>.</w:t>
            </w:r>
          </w:p>
          <w:p w14:paraId="6D537354" w14:textId="77777777" w:rsidR="00EC58B3" w:rsidRDefault="00EC58B3" w:rsidP="00EC58B3">
            <w:pPr>
              <w:jc w:val="both"/>
              <w:rPr>
                <w:rFonts w:ascii="Arial" w:hAnsi="Arial" w:cs="Arial"/>
                <w:b/>
                <w:sz w:val="22"/>
                <w:szCs w:val="22"/>
                <w:highlight w:val="yellow"/>
              </w:rPr>
            </w:pPr>
            <w:r w:rsidRPr="00E9389C">
              <w:rPr>
                <w:rFonts w:ascii="Arial" w:hAnsi="Arial" w:cs="Arial"/>
                <w:b/>
                <w:bCs/>
                <w:sz w:val="22"/>
                <w:szCs w:val="22"/>
                <w:lang w:val="en-CA"/>
              </w:rPr>
              <w:t>Findings</w:t>
            </w:r>
            <w:r w:rsidRPr="00322F52">
              <w:rPr>
                <w:rFonts w:ascii="Arial" w:hAnsi="Arial" w:cs="Arial"/>
                <w:b/>
                <w:sz w:val="22"/>
                <w:szCs w:val="22"/>
                <w:highlight w:val="yellow"/>
              </w:rPr>
              <w:t xml:space="preserve"> </w:t>
            </w:r>
          </w:p>
          <w:p w14:paraId="357C619D" w14:textId="77777777" w:rsidR="00EC58B3" w:rsidRPr="001272D5" w:rsidRDefault="00EC58B3" w:rsidP="00EC58B3">
            <w:pPr>
              <w:jc w:val="both"/>
              <w:rPr>
                <w:rFonts w:ascii="Arial" w:hAnsi="Arial" w:cs="Arial"/>
                <w:bCs/>
                <w:sz w:val="22"/>
                <w:szCs w:val="22"/>
              </w:rPr>
            </w:pPr>
            <w:r w:rsidRPr="001272D5">
              <w:rPr>
                <w:rFonts w:ascii="Arial" w:hAnsi="Arial" w:cs="Arial"/>
                <w:bCs/>
                <w:sz w:val="22"/>
                <w:szCs w:val="22"/>
              </w:rPr>
              <w:t xml:space="preserve">While </w:t>
            </w:r>
            <w:r>
              <w:rPr>
                <w:rFonts w:ascii="Arial" w:hAnsi="Arial" w:cs="Arial"/>
                <w:bCs/>
                <w:sz w:val="22"/>
                <w:szCs w:val="22"/>
              </w:rPr>
              <w:t>12,387</w:t>
            </w:r>
            <w:r w:rsidRPr="001272D5">
              <w:rPr>
                <w:rFonts w:ascii="Arial" w:hAnsi="Arial" w:cs="Arial"/>
                <w:bCs/>
                <w:sz w:val="22"/>
                <w:szCs w:val="22"/>
              </w:rPr>
              <w:t xml:space="preserve"> studies fulfilled the</w:t>
            </w:r>
            <w:r>
              <w:rPr>
                <w:rFonts w:ascii="Arial" w:hAnsi="Arial" w:cs="Arial"/>
                <w:bCs/>
                <w:sz w:val="22"/>
                <w:szCs w:val="22"/>
              </w:rPr>
              <w:t xml:space="preserve"> </w:t>
            </w:r>
            <w:r w:rsidRPr="001272D5">
              <w:rPr>
                <w:rFonts w:ascii="Arial" w:hAnsi="Arial" w:cs="Arial"/>
                <w:bCs/>
                <w:sz w:val="22"/>
                <w:szCs w:val="22"/>
              </w:rPr>
              <w:t xml:space="preserve">criterion of jointly assessing </w:t>
            </w:r>
            <w:r>
              <w:rPr>
                <w:rFonts w:ascii="Arial" w:hAnsi="Arial" w:cs="Arial"/>
                <w:bCs/>
                <w:sz w:val="22"/>
                <w:szCs w:val="22"/>
              </w:rPr>
              <w:t>TLK, climate change and livelihoods</w:t>
            </w:r>
            <w:r w:rsidRPr="001272D5">
              <w:rPr>
                <w:rFonts w:ascii="Arial" w:hAnsi="Arial" w:cs="Arial"/>
                <w:bCs/>
                <w:sz w:val="22"/>
                <w:szCs w:val="22"/>
              </w:rPr>
              <w:t xml:space="preserve">, only </w:t>
            </w:r>
            <w:r>
              <w:rPr>
                <w:rFonts w:ascii="Arial" w:hAnsi="Arial" w:cs="Arial"/>
                <w:bCs/>
                <w:sz w:val="22"/>
                <w:szCs w:val="22"/>
              </w:rPr>
              <w:t>2,826</w:t>
            </w:r>
            <w:r w:rsidRPr="001272D5">
              <w:rPr>
                <w:rFonts w:ascii="Arial" w:hAnsi="Arial" w:cs="Arial"/>
                <w:bCs/>
                <w:sz w:val="22"/>
                <w:szCs w:val="22"/>
              </w:rPr>
              <w:t xml:space="preserve"> of these mentioned </w:t>
            </w:r>
            <w:r>
              <w:rPr>
                <w:rFonts w:ascii="Arial" w:hAnsi="Arial" w:cs="Arial"/>
                <w:bCs/>
                <w:sz w:val="22"/>
                <w:szCs w:val="22"/>
              </w:rPr>
              <w:t>SIDS, and 584 in the context of the Indian Ocean</w:t>
            </w:r>
            <w:r w:rsidRPr="001272D5">
              <w:rPr>
                <w:rFonts w:ascii="Arial" w:hAnsi="Arial" w:cs="Arial"/>
                <w:bCs/>
                <w:sz w:val="22"/>
                <w:szCs w:val="22"/>
              </w:rPr>
              <w:t>.</w:t>
            </w:r>
            <w:r>
              <w:rPr>
                <w:rFonts w:ascii="Arial" w:hAnsi="Arial" w:cs="Arial"/>
                <w:bCs/>
                <w:sz w:val="22"/>
                <w:szCs w:val="22"/>
              </w:rPr>
              <w:t xml:space="preserve"> </w:t>
            </w:r>
            <w:r w:rsidRPr="001272D5">
              <w:rPr>
                <w:rFonts w:ascii="Arial" w:hAnsi="Arial" w:cs="Arial"/>
                <w:bCs/>
                <w:sz w:val="22"/>
                <w:szCs w:val="22"/>
              </w:rPr>
              <w:t xml:space="preserve">Moreover, 42 studies fulfilled additional screening criteria. Within these studies, </w:t>
            </w:r>
            <w:r w:rsidRPr="001272D5">
              <w:rPr>
                <w:rFonts w:ascii="Arial" w:hAnsi="Arial" w:cs="Arial"/>
                <w:bCs/>
                <w:sz w:val="22"/>
                <w:szCs w:val="22"/>
              </w:rPr>
              <w:lastRenderedPageBreak/>
              <w:t>we examined</w:t>
            </w:r>
            <w:r>
              <w:rPr>
                <w:rFonts w:ascii="Arial" w:hAnsi="Arial" w:cs="Arial"/>
                <w:bCs/>
                <w:sz w:val="22"/>
                <w:szCs w:val="22"/>
              </w:rPr>
              <w:t xml:space="preserve"> trends and gaps, with key </w:t>
            </w:r>
            <w:r w:rsidRPr="001272D5">
              <w:rPr>
                <w:rFonts w:ascii="Arial" w:hAnsi="Arial" w:cs="Arial"/>
                <w:bCs/>
                <w:sz w:val="22"/>
                <w:szCs w:val="22"/>
              </w:rPr>
              <w:t xml:space="preserve">results </w:t>
            </w:r>
            <w:r>
              <w:rPr>
                <w:rFonts w:ascii="Arial" w:hAnsi="Arial" w:cs="Arial"/>
                <w:bCs/>
                <w:sz w:val="22"/>
                <w:szCs w:val="22"/>
              </w:rPr>
              <w:t>indicating little policy efforts to integrate comprehensively livelihoods and climate change adaptation.</w:t>
            </w:r>
          </w:p>
          <w:p w14:paraId="390337FC" w14:textId="77777777" w:rsidR="001272D5" w:rsidRDefault="001272D5" w:rsidP="006D4A81">
            <w:pPr>
              <w:jc w:val="both"/>
              <w:rPr>
                <w:rFonts w:ascii="Arial" w:hAnsi="Arial" w:cs="Arial"/>
                <w:b/>
                <w:bCs/>
                <w:sz w:val="22"/>
                <w:szCs w:val="22"/>
                <w:lang w:val="en-CA"/>
              </w:rPr>
            </w:pPr>
          </w:p>
          <w:p w14:paraId="611ED515" w14:textId="77777777" w:rsidR="004828A0" w:rsidRPr="00BE0B4D" w:rsidRDefault="004828A0" w:rsidP="0044419A">
            <w:pPr>
              <w:ind w:left="360"/>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4ac4c61e">
    <w:altName w:val="Cambria"/>
    <w:panose1 w:val="00000000000000000000"/>
    <w:charset w:val="00"/>
    <w:family w:val="roman"/>
    <w:notTrueType/>
    <w:pitch w:val="default"/>
  </w:font>
  <w:font w:name="AdvOT4ac4c61e+20">
    <w:altName w:val="Cambria"/>
    <w:panose1 w:val="00000000000000000000"/>
    <w:charset w:val="00"/>
    <w:family w:val="roman"/>
    <w:notTrueType/>
    <w:pitch w:val="default"/>
  </w:font>
  <w:font w:name="AdvOTb561e996.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A331D12"/>
    <w:multiLevelType w:val="hybridMultilevel"/>
    <w:tmpl w:val="7F80F4B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B34030"/>
    <w:multiLevelType w:val="hybridMultilevel"/>
    <w:tmpl w:val="08DAF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5"/>
  </w:num>
  <w:num w:numId="3" w16cid:durableId="1208686634">
    <w:abstractNumId w:val="2"/>
  </w:num>
  <w:num w:numId="4" w16cid:durableId="1179194463">
    <w:abstractNumId w:val="1"/>
  </w:num>
  <w:num w:numId="5" w16cid:durableId="567693717">
    <w:abstractNumId w:val="4"/>
  </w:num>
  <w:num w:numId="6" w16cid:durableId="2083092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254E"/>
    <w:rsid w:val="000214B7"/>
    <w:rsid w:val="000454DB"/>
    <w:rsid w:val="000454E9"/>
    <w:rsid w:val="0008341C"/>
    <w:rsid w:val="000C2B35"/>
    <w:rsid w:val="000D6A7A"/>
    <w:rsid w:val="00105E39"/>
    <w:rsid w:val="001272D5"/>
    <w:rsid w:val="00155315"/>
    <w:rsid w:val="0017750E"/>
    <w:rsid w:val="001D6BEE"/>
    <w:rsid w:val="001F353B"/>
    <w:rsid w:val="00204557"/>
    <w:rsid w:val="00247C60"/>
    <w:rsid w:val="00256963"/>
    <w:rsid w:val="002A47BE"/>
    <w:rsid w:val="002E3AA3"/>
    <w:rsid w:val="002F1C43"/>
    <w:rsid w:val="00315E35"/>
    <w:rsid w:val="00317356"/>
    <w:rsid w:val="00322F52"/>
    <w:rsid w:val="00341D66"/>
    <w:rsid w:val="0034503D"/>
    <w:rsid w:val="00354C31"/>
    <w:rsid w:val="00386D01"/>
    <w:rsid w:val="00387B64"/>
    <w:rsid w:val="003C5945"/>
    <w:rsid w:val="003E1C80"/>
    <w:rsid w:val="004049E7"/>
    <w:rsid w:val="0042694B"/>
    <w:rsid w:val="00427DD9"/>
    <w:rsid w:val="0044419A"/>
    <w:rsid w:val="00461736"/>
    <w:rsid w:val="00462B90"/>
    <w:rsid w:val="004828A0"/>
    <w:rsid w:val="004B69C7"/>
    <w:rsid w:val="004F1A53"/>
    <w:rsid w:val="004F28FB"/>
    <w:rsid w:val="004F4CE8"/>
    <w:rsid w:val="004F5C81"/>
    <w:rsid w:val="005134F8"/>
    <w:rsid w:val="0053222C"/>
    <w:rsid w:val="005469BD"/>
    <w:rsid w:val="00550B17"/>
    <w:rsid w:val="0056644C"/>
    <w:rsid w:val="00571825"/>
    <w:rsid w:val="005847C8"/>
    <w:rsid w:val="005854B8"/>
    <w:rsid w:val="00593434"/>
    <w:rsid w:val="0065012F"/>
    <w:rsid w:val="006567EF"/>
    <w:rsid w:val="00670B0C"/>
    <w:rsid w:val="0068043B"/>
    <w:rsid w:val="00681CA7"/>
    <w:rsid w:val="006B05F2"/>
    <w:rsid w:val="006D4A81"/>
    <w:rsid w:val="007472C5"/>
    <w:rsid w:val="007571E4"/>
    <w:rsid w:val="00775602"/>
    <w:rsid w:val="0077621A"/>
    <w:rsid w:val="007B4681"/>
    <w:rsid w:val="007C5213"/>
    <w:rsid w:val="007C684B"/>
    <w:rsid w:val="008235E8"/>
    <w:rsid w:val="008328D7"/>
    <w:rsid w:val="008773DF"/>
    <w:rsid w:val="008A0741"/>
    <w:rsid w:val="008B01BA"/>
    <w:rsid w:val="008B50A0"/>
    <w:rsid w:val="008C0C35"/>
    <w:rsid w:val="008C22AD"/>
    <w:rsid w:val="008C2633"/>
    <w:rsid w:val="008E1C2F"/>
    <w:rsid w:val="008E3D8D"/>
    <w:rsid w:val="008F2F93"/>
    <w:rsid w:val="009010B0"/>
    <w:rsid w:val="00906B39"/>
    <w:rsid w:val="00921000"/>
    <w:rsid w:val="00963443"/>
    <w:rsid w:val="00981944"/>
    <w:rsid w:val="0098596D"/>
    <w:rsid w:val="009A4CA9"/>
    <w:rsid w:val="009B2494"/>
    <w:rsid w:val="009C374A"/>
    <w:rsid w:val="009F4EA0"/>
    <w:rsid w:val="00A03585"/>
    <w:rsid w:val="00A07F62"/>
    <w:rsid w:val="00A41922"/>
    <w:rsid w:val="00A4285F"/>
    <w:rsid w:val="00AB6BC3"/>
    <w:rsid w:val="00AC0C60"/>
    <w:rsid w:val="00AE0D5D"/>
    <w:rsid w:val="00B026E8"/>
    <w:rsid w:val="00B265D2"/>
    <w:rsid w:val="00B76030"/>
    <w:rsid w:val="00B94D66"/>
    <w:rsid w:val="00B97F8A"/>
    <w:rsid w:val="00BA0872"/>
    <w:rsid w:val="00BA26BB"/>
    <w:rsid w:val="00BC6810"/>
    <w:rsid w:val="00BE0B4D"/>
    <w:rsid w:val="00BE5A89"/>
    <w:rsid w:val="00C1796D"/>
    <w:rsid w:val="00C26081"/>
    <w:rsid w:val="00C32936"/>
    <w:rsid w:val="00C4126D"/>
    <w:rsid w:val="00C550B9"/>
    <w:rsid w:val="00C76C99"/>
    <w:rsid w:val="00C8423A"/>
    <w:rsid w:val="00CC1DB4"/>
    <w:rsid w:val="00CE53FE"/>
    <w:rsid w:val="00D53E51"/>
    <w:rsid w:val="00D716AD"/>
    <w:rsid w:val="00DA011D"/>
    <w:rsid w:val="00DB7929"/>
    <w:rsid w:val="00DD1BB3"/>
    <w:rsid w:val="00E24425"/>
    <w:rsid w:val="00E612FF"/>
    <w:rsid w:val="00E76DD4"/>
    <w:rsid w:val="00E9389C"/>
    <w:rsid w:val="00EB164C"/>
    <w:rsid w:val="00EB1B31"/>
    <w:rsid w:val="00EC58B3"/>
    <w:rsid w:val="00EE348A"/>
    <w:rsid w:val="00F15825"/>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9B2494"/>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921000"/>
    <w:rPr>
      <w:color w:val="0563C1" w:themeColor="hyperlink"/>
      <w:u w:val="single"/>
    </w:rPr>
  </w:style>
  <w:style w:type="character" w:styleId="UnresolvedMention">
    <w:name w:val="Unresolved Mention"/>
    <w:basedOn w:val="DefaultParagraphFont"/>
    <w:uiPriority w:val="99"/>
    <w:semiHidden/>
    <w:unhideWhenUsed/>
    <w:rsid w:val="00921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094324388">
      <w:bodyDiv w:val="1"/>
      <w:marLeft w:val="0"/>
      <w:marRight w:val="0"/>
      <w:marTop w:val="0"/>
      <w:marBottom w:val="0"/>
      <w:divBdr>
        <w:top w:val="none" w:sz="0" w:space="0" w:color="auto"/>
        <w:left w:val="none" w:sz="0" w:space="0" w:color="auto"/>
        <w:bottom w:val="none" w:sz="0" w:space="0" w:color="auto"/>
        <w:right w:val="none" w:sz="0" w:space="0" w:color="auto"/>
      </w:divBdr>
      <w:divsChild>
        <w:div w:id="395401304">
          <w:marLeft w:val="0"/>
          <w:marRight w:val="0"/>
          <w:marTop w:val="0"/>
          <w:marBottom w:val="120"/>
          <w:divBdr>
            <w:top w:val="none" w:sz="0" w:space="0" w:color="auto"/>
            <w:left w:val="none" w:sz="0" w:space="0" w:color="auto"/>
            <w:bottom w:val="none" w:sz="0" w:space="0" w:color="auto"/>
            <w:right w:val="none" w:sz="0" w:space="0" w:color="auto"/>
          </w:divBdr>
          <w:divsChild>
            <w:div w:id="1599219864">
              <w:marLeft w:val="0"/>
              <w:marRight w:val="0"/>
              <w:marTop w:val="0"/>
              <w:marBottom w:val="0"/>
              <w:divBdr>
                <w:top w:val="none" w:sz="0" w:space="0" w:color="auto"/>
                <w:left w:val="none" w:sz="0" w:space="0" w:color="auto"/>
                <w:bottom w:val="none" w:sz="0" w:space="0" w:color="auto"/>
                <w:right w:val="none" w:sz="0" w:space="0" w:color="auto"/>
              </w:divBdr>
              <w:divsChild>
                <w:div w:id="612252671">
                  <w:marLeft w:val="0"/>
                  <w:marRight w:val="0"/>
                  <w:marTop w:val="0"/>
                  <w:marBottom w:val="0"/>
                  <w:divBdr>
                    <w:top w:val="none" w:sz="0" w:space="0" w:color="auto"/>
                    <w:left w:val="none" w:sz="0" w:space="0" w:color="auto"/>
                    <w:bottom w:val="none" w:sz="0" w:space="0" w:color="auto"/>
                    <w:right w:val="none" w:sz="0" w:space="0" w:color="auto"/>
                  </w:divBdr>
                  <w:divsChild>
                    <w:div w:id="78529616">
                      <w:marLeft w:val="0"/>
                      <w:marRight w:val="0"/>
                      <w:marTop w:val="0"/>
                      <w:marBottom w:val="0"/>
                      <w:divBdr>
                        <w:top w:val="none" w:sz="0" w:space="0" w:color="auto"/>
                        <w:left w:val="none" w:sz="0" w:space="0" w:color="auto"/>
                        <w:bottom w:val="none" w:sz="0" w:space="0" w:color="auto"/>
                        <w:right w:val="none" w:sz="0" w:space="0" w:color="auto"/>
                      </w:divBdr>
                    </w:div>
                    <w:div w:id="1537155295">
                      <w:marLeft w:val="0"/>
                      <w:marRight w:val="0"/>
                      <w:marTop w:val="0"/>
                      <w:marBottom w:val="0"/>
                      <w:divBdr>
                        <w:top w:val="none" w:sz="0" w:space="0" w:color="auto"/>
                        <w:left w:val="none" w:sz="0" w:space="0" w:color="auto"/>
                        <w:bottom w:val="none" w:sz="0" w:space="0" w:color="auto"/>
                        <w:right w:val="none" w:sz="0" w:space="0" w:color="auto"/>
                      </w:divBdr>
                    </w:div>
                  </w:divsChild>
                </w:div>
                <w:div w:id="27218699">
                  <w:marLeft w:val="0"/>
                  <w:marRight w:val="0"/>
                  <w:marTop w:val="0"/>
                  <w:marBottom w:val="0"/>
                  <w:divBdr>
                    <w:top w:val="none" w:sz="0" w:space="0" w:color="auto"/>
                    <w:left w:val="none" w:sz="0" w:space="0" w:color="auto"/>
                    <w:bottom w:val="none" w:sz="0" w:space="0" w:color="auto"/>
                    <w:right w:val="none" w:sz="0" w:space="0" w:color="auto"/>
                  </w:divBdr>
                  <w:divsChild>
                    <w:div w:id="13398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0762">
              <w:marLeft w:val="0"/>
              <w:marRight w:val="0"/>
              <w:marTop w:val="0"/>
              <w:marBottom w:val="0"/>
              <w:divBdr>
                <w:top w:val="none" w:sz="0" w:space="0" w:color="auto"/>
                <w:left w:val="none" w:sz="0" w:space="0" w:color="auto"/>
                <w:bottom w:val="none" w:sz="0" w:space="0" w:color="auto"/>
                <w:right w:val="none" w:sz="0" w:space="0" w:color="auto"/>
              </w:divBdr>
            </w:div>
          </w:divsChild>
        </w:div>
        <w:div w:id="1265767663">
          <w:marLeft w:val="0"/>
          <w:marRight w:val="0"/>
          <w:marTop w:val="0"/>
          <w:marBottom w:val="120"/>
          <w:divBdr>
            <w:top w:val="none" w:sz="0" w:space="0" w:color="auto"/>
            <w:left w:val="none" w:sz="0" w:space="0" w:color="auto"/>
            <w:bottom w:val="none" w:sz="0" w:space="0" w:color="auto"/>
            <w:right w:val="none" w:sz="0" w:space="0" w:color="auto"/>
          </w:divBdr>
          <w:divsChild>
            <w:div w:id="1251887901">
              <w:marLeft w:val="0"/>
              <w:marRight w:val="0"/>
              <w:marTop w:val="0"/>
              <w:marBottom w:val="0"/>
              <w:divBdr>
                <w:top w:val="none" w:sz="0" w:space="0" w:color="auto"/>
                <w:left w:val="none" w:sz="0" w:space="0" w:color="auto"/>
                <w:bottom w:val="none" w:sz="0" w:space="0" w:color="auto"/>
                <w:right w:val="none" w:sz="0" w:space="0" w:color="auto"/>
              </w:divBdr>
            </w:div>
            <w:div w:id="740829421">
              <w:marLeft w:val="0"/>
              <w:marRight w:val="0"/>
              <w:marTop w:val="0"/>
              <w:marBottom w:val="0"/>
              <w:divBdr>
                <w:top w:val="none" w:sz="0" w:space="0" w:color="auto"/>
                <w:left w:val="none" w:sz="0" w:space="0" w:color="auto"/>
                <w:bottom w:val="none" w:sz="0" w:space="0" w:color="auto"/>
                <w:right w:val="none" w:sz="0" w:space="0" w:color="auto"/>
              </w:divBdr>
            </w:div>
            <w:div w:id="805321087">
              <w:marLeft w:val="0"/>
              <w:marRight w:val="0"/>
              <w:marTop w:val="0"/>
              <w:marBottom w:val="0"/>
              <w:divBdr>
                <w:top w:val="none" w:sz="0" w:space="0" w:color="auto"/>
                <w:left w:val="none" w:sz="0" w:space="0" w:color="auto"/>
                <w:bottom w:val="none" w:sz="0" w:space="0" w:color="auto"/>
                <w:right w:val="none" w:sz="0" w:space="0" w:color="auto"/>
              </w:divBdr>
            </w:div>
          </w:divsChild>
        </w:div>
        <w:div w:id="331179280">
          <w:marLeft w:val="0"/>
          <w:marRight w:val="0"/>
          <w:marTop w:val="0"/>
          <w:marBottom w:val="0"/>
          <w:divBdr>
            <w:top w:val="none" w:sz="0" w:space="0" w:color="auto"/>
            <w:left w:val="none" w:sz="0" w:space="0" w:color="auto"/>
            <w:bottom w:val="none" w:sz="0" w:space="0" w:color="auto"/>
            <w:right w:val="none" w:sz="0" w:space="0" w:color="auto"/>
          </w:divBdr>
          <w:divsChild>
            <w:div w:id="8828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922518569">
      <w:bodyDiv w:val="1"/>
      <w:marLeft w:val="0"/>
      <w:marRight w:val="0"/>
      <w:marTop w:val="0"/>
      <w:marBottom w:val="0"/>
      <w:divBdr>
        <w:top w:val="none" w:sz="0" w:space="0" w:color="auto"/>
        <w:left w:val="none" w:sz="0" w:space="0" w:color="auto"/>
        <w:bottom w:val="none" w:sz="0" w:space="0" w:color="auto"/>
        <w:right w:val="none" w:sz="0" w:space="0" w:color="auto"/>
      </w:divBdr>
      <w:divsChild>
        <w:div w:id="401952459">
          <w:marLeft w:val="0"/>
          <w:marRight w:val="0"/>
          <w:marTop w:val="0"/>
          <w:marBottom w:val="120"/>
          <w:divBdr>
            <w:top w:val="none" w:sz="0" w:space="0" w:color="auto"/>
            <w:left w:val="none" w:sz="0" w:space="0" w:color="auto"/>
            <w:bottom w:val="none" w:sz="0" w:space="0" w:color="auto"/>
            <w:right w:val="none" w:sz="0" w:space="0" w:color="auto"/>
          </w:divBdr>
          <w:divsChild>
            <w:div w:id="175003914">
              <w:marLeft w:val="0"/>
              <w:marRight w:val="0"/>
              <w:marTop w:val="0"/>
              <w:marBottom w:val="0"/>
              <w:divBdr>
                <w:top w:val="none" w:sz="0" w:space="0" w:color="auto"/>
                <w:left w:val="none" w:sz="0" w:space="0" w:color="auto"/>
                <w:bottom w:val="none" w:sz="0" w:space="0" w:color="auto"/>
                <w:right w:val="none" w:sz="0" w:space="0" w:color="auto"/>
              </w:divBdr>
              <w:divsChild>
                <w:div w:id="408692124">
                  <w:marLeft w:val="0"/>
                  <w:marRight w:val="0"/>
                  <w:marTop w:val="0"/>
                  <w:marBottom w:val="0"/>
                  <w:divBdr>
                    <w:top w:val="none" w:sz="0" w:space="0" w:color="auto"/>
                    <w:left w:val="none" w:sz="0" w:space="0" w:color="auto"/>
                    <w:bottom w:val="none" w:sz="0" w:space="0" w:color="auto"/>
                    <w:right w:val="none" w:sz="0" w:space="0" w:color="auto"/>
                  </w:divBdr>
                  <w:divsChild>
                    <w:div w:id="20402546">
                      <w:marLeft w:val="0"/>
                      <w:marRight w:val="0"/>
                      <w:marTop w:val="0"/>
                      <w:marBottom w:val="0"/>
                      <w:divBdr>
                        <w:top w:val="none" w:sz="0" w:space="0" w:color="auto"/>
                        <w:left w:val="none" w:sz="0" w:space="0" w:color="auto"/>
                        <w:bottom w:val="none" w:sz="0" w:space="0" w:color="auto"/>
                        <w:right w:val="none" w:sz="0" w:space="0" w:color="auto"/>
                      </w:divBdr>
                    </w:div>
                    <w:div w:id="617026682">
                      <w:marLeft w:val="0"/>
                      <w:marRight w:val="0"/>
                      <w:marTop w:val="0"/>
                      <w:marBottom w:val="0"/>
                      <w:divBdr>
                        <w:top w:val="none" w:sz="0" w:space="0" w:color="auto"/>
                        <w:left w:val="none" w:sz="0" w:space="0" w:color="auto"/>
                        <w:bottom w:val="none" w:sz="0" w:space="0" w:color="auto"/>
                        <w:right w:val="none" w:sz="0" w:space="0" w:color="auto"/>
                      </w:divBdr>
                    </w:div>
                  </w:divsChild>
                </w:div>
                <w:div w:id="141318354">
                  <w:marLeft w:val="0"/>
                  <w:marRight w:val="0"/>
                  <w:marTop w:val="0"/>
                  <w:marBottom w:val="0"/>
                  <w:divBdr>
                    <w:top w:val="none" w:sz="0" w:space="0" w:color="auto"/>
                    <w:left w:val="none" w:sz="0" w:space="0" w:color="auto"/>
                    <w:bottom w:val="none" w:sz="0" w:space="0" w:color="auto"/>
                    <w:right w:val="none" w:sz="0" w:space="0" w:color="auto"/>
                  </w:divBdr>
                  <w:divsChild>
                    <w:div w:id="19538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2080">
              <w:marLeft w:val="0"/>
              <w:marRight w:val="0"/>
              <w:marTop w:val="0"/>
              <w:marBottom w:val="0"/>
              <w:divBdr>
                <w:top w:val="none" w:sz="0" w:space="0" w:color="auto"/>
                <w:left w:val="none" w:sz="0" w:space="0" w:color="auto"/>
                <w:bottom w:val="none" w:sz="0" w:space="0" w:color="auto"/>
                <w:right w:val="none" w:sz="0" w:space="0" w:color="auto"/>
              </w:divBdr>
            </w:div>
          </w:divsChild>
        </w:div>
        <w:div w:id="1958750750">
          <w:marLeft w:val="0"/>
          <w:marRight w:val="0"/>
          <w:marTop w:val="0"/>
          <w:marBottom w:val="120"/>
          <w:divBdr>
            <w:top w:val="none" w:sz="0" w:space="0" w:color="auto"/>
            <w:left w:val="none" w:sz="0" w:space="0" w:color="auto"/>
            <w:bottom w:val="none" w:sz="0" w:space="0" w:color="auto"/>
            <w:right w:val="none" w:sz="0" w:space="0" w:color="auto"/>
          </w:divBdr>
          <w:divsChild>
            <w:div w:id="1687825616">
              <w:marLeft w:val="0"/>
              <w:marRight w:val="0"/>
              <w:marTop w:val="0"/>
              <w:marBottom w:val="0"/>
              <w:divBdr>
                <w:top w:val="none" w:sz="0" w:space="0" w:color="auto"/>
                <w:left w:val="none" w:sz="0" w:space="0" w:color="auto"/>
                <w:bottom w:val="none" w:sz="0" w:space="0" w:color="auto"/>
                <w:right w:val="none" w:sz="0" w:space="0" w:color="auto"/>
              </w:divBdr>
            </w:div>
            <w:div w:id="1161233791">
              <w:marLeft w:val="0"/>
              <w:marRight w:val="0"/>
              <w:marTop w:val="0"/>
              <w:marBottom w:val="0"/>
              <w:divBdr>
                <w:top w:val="none" w:sz="0" w:space="0" w:color="auto"/>
                <w:left w:val="none" w:sz="0" w:space="0" w:color="auto"/>
                <w:bottom w:val="none" w:sz="0" w:space="0" w:color="auto"/>
                <w:right w:val="none" w:sz="0" w:space="0" w:color="auto"/>
              </w:divBdr>
            </w:div>
            <w:div w:id="1620641335">
              <w:marLeft w:val="0"/>
              <w:marRight w:val="0"/>
              <w:marTop w:val="0"/>
              <w:marBottom w:val="0"/>
              <w:divBdr>
                <w:top w:val="none" w:sz="0" w:space="0" w:color="auto"/>
                <w:left w:val="none" w:sz="0" w:space="0" w:color="auto"/>
                <w:bottom w:val="none" w:sz="0" w:space="0" w:color="auto"/>
                <w:right w:val="none" w:sz="0" w:space="0" w:color="auto"/>
              </w:divBdr>
            </w:div>
          </w:divsChild>
        </w:div>
        <w:div w:id="244412670">
          <w:marLeft w:val="0"/>
          <w:marRight w:val="0"/>
          <w:marTop w:val="0"/>
          <w:marBottom w:val="0"/>
          <w:divBdr>
            <w:top w:val="none" w:sz="0" w:space="0" w:color="auto"/>
            <w:left w:val="none" w:sz="0" w:space="0" w:color="auto"/>
            <w:bottom w:val="none" w:sz="0" w:space="0" w:color="auto"/>
            <w:right w:val="none" w:sz="0" w:space="0" w:color="auto"/>
          </w:divBdr>
          <w:divsChild>
            <w:div w:id="13605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wcc.76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02/wcc.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D73F6BC9-81AD-4FDC-BA1F-96C5C0430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www.w3.org/XML/1998/namespace"/>
    <ds:schemaRef ds:uri="http://purl.org/dc/dcmitype/"/>
    <ds:schemaRef ds:uri="http://purl.org/dc/elements/1.1/"/>
    <ds:schemaRef ds:uri="6911e96c-4cc4-42d5-8e43-f93924cf6a05"/>
    <ds:schemaRef ds:uri="http://schemas.microsoft.com/office/2006/metadata/properties"/>
    <ds:schemaRef ds:uri="http://schemas.microsoft.com/office/2006/documentManagement/types"/>
    <ds:schemaRef ds:uri="9c8a2b7b-0bee-4c48-b0a6-23db8982d3bc"/>
    <ds:schemaRef ds:uri="http://schemas.openxmlformats.org/package/2006/metadata/core-properties"/>
    <ds:schemaRef ds:uri="http://schemas.microsoft.com/office/infopath/2007/PartnerControls"/>
    <ds:schemaRef ds:uri="cab52c9b-ab33-4221-8af9-54f8f2b86a8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3027</Words>
  <Characters>17255</Characters>
  <Application>Microsoft Office Word</Application>
  <DocSecurity>0</DocSecurity>
  <Lines>143</Lines>
  <Paragraphs>40</Paragraphs>
  <ScaleCrop>false</ScaleCrop>
  <HeadingPairs>
    <vt:vector size="6" baseType="variant">
      <vt:variant>
        <vt:lpstr>Title</vt:lpstr>
      </vt:variant>
      <vt:variant>
        <vt:i4>1</vt:i4>
      </vt:variant>
      <vt:variant>
        <vt:lpstr>Otsikko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9</cp:revision>
  <dcterms:created xsi:type="dcterms:W3CDTF">2025-02-27T14:51:00Z</dcterms:created>
  <dcterms:modified xsi:type="dcterms:W3CDTF">2025-08-12T00:43:00Z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