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7D9B" w14:textId="68295DE6" w:rsidR="008427FA" w:rsidRDefault="003B4487" w:rsidP="008427FA">
      <w:pPr>
        <w:rPr>
          <w:rFonts w:ascii="Arial" w:hAnsi="Arial" w:cs="Arial"/>
          <w:b/>
          <w:bCs/>
        </w:rPr>
      </w:pPr>
      <w:r w:rsidRPr="003B4487">
        <w:rPr>
          <w:rFonts w:ascii="Arial" w:hAnsi="Arial" w:cs="Arial"/>
          <w:b/>
          <w:bCs/>
        </w:rPr>
        <w:t>Mechanistic study on the pathogenic role of cell division autoantigen 1 in diabetic kidney disease</w:t>
      </w:r>
    </w:p>
    <w:p w14:paraId="77B44341" w14:textId="77777777" w:rsidR="00CB5B1C" w:rsidRDefault="00CB5B1C" w:rsidP="00CB5B1C">
      <w:pPr>
        <w:rPr>
          <w:rFonts w:ascii="Arial" w:eastAsia="Times New Roman" w:hAnsi="Arial" w:cs="Arial"/>
          <w:i/>
          <w:iCs/>
          <w:lang w:eastAsia="en-NZ"/>
        </w:rPr>
      </w:pPr>
    </w:p>
    <w:p w14:paraId="47B43189" w14:textId="1DFBBFD7" w:rsidR="003B4487" w:rsidRPr="003B4487" w:rsidRDefault="003B4487" w:rsidP="003B4487">
      <w:pPr>
        <w:adjustRightInd w:val="0"/>
        <w:rPr>
          <w:rFonts w:ascii="Arial" w:hAnsi="Arial" w:cs="Arial"/>
        </w:rPr>
      </w:pPr>
      <w:r w:rsidRPr="003B4487">
        <w:rPr>
          <w:rFonts w:ascii="Arial" w:hAnsi="Arial" w:cs="Arial"/>
          <w:b/>
          <w:bCs/>
        </w:rPr>
        <w:t>Aims:</w:t>
      </w:r>
      <w:r w:rsidRPr="003B4487">
        <w:rPr>
          <w:rFonts w:ascii="Arial" w:hAnsi="Arial" w:cs="Arial"/>
        </w:rPr>
        <w:t xml:space="preserve"> This study aims to evaluate the effectiveness of CDA1 deletion</w:t>
      </w:r>
    </w:p>
    <w:p w14:paraId="66DD3E91" w14:textId="77777777" w:rsidR="003B4487" w:rsidRPr="003B4487" w:rsidRDefault="003B4487" w:rsidP="003B4487">
      <w:pPr>
        <w:adjustRightInd w:val="0"/>
        <w:rPr>
          <w:rFonts w:ascii="Arial" w:hAnsi="Arial" w:cs="Arial"/>
        </w:rPr>
      </w:pPr>
      <w:r w:rsidRPr="003B4487">
        <w:rPr>
          <w:rFonts w:ascii="Arial" w:hAnsi="Arial" w:cs="Arial"/>
        </w:rPr>
        <w:t>in reducing DKD progression in Akita mice. Additionally, transcriptomic profiling</w:t>
      </w:r>
    </w:p>
    <w:p w14:paraId="50B62CCC" w14:textId="77777777" w:rsidR="003B4487" w:rsidRPr="003B4487" w:rsidRDefault="003B4487" w:rsidP="003B4487">
      <w:pPr>
        <w:adjustRightInd w:val="0"/>
        <w:rPr>
          <w:rFonts w:ascii="Arial" w:hAnsi="Arial" w:cs="Arial"/>
        </w:rPr>
      </w:pPr>
      <w:r w:rsidRPr="003B4487">
        <w:rPr>
          <w:rFonts w:ascii="Arial" w:hAnsi="Arial" w:cs="Arial"/>
        </w:rPr>
        <w:t>(mRNA-</w:t>
      </w:r>
      <w:proofErr w:type="spellStart"/>
      <w:r w:rsidRPr="003B4487">
        <w:rPr>
          <w:rFonts w:ascii="Arial" w:hAnsi="Arial" w:cs="Arial"/>
        </w:rPr>
        <w:t>seq</w:t>
      </w:r>
      <w:proofErr w:type="spellEnd"/>
      <w:r w:rsidRPr="003B4487">
        <w:rPr>
          <w:rFonts w:ascii="Arial" w:hAnsi="Arial" w:cs="Arial"/>
        </w:rPr>
        <w:t>) of kidney tissues was conducted to systematically identify CDA1-regulated</w:t>
      </w:r>
    </w:p>
    <w:p w14:paraId="00E97798" w14:textId="5DFB51BA" w:rsidR="003B4487" w:rsidRDefault="003B4487" w:rsidP="003B4487">
      <w:pPr>
        <w:adjustRightInd w:val="0"/>
        <w:rPr>
          <w:rFonts w:ascii="Arial" w:hAnsi="Arial" w:cs="Arial"/>
        </w:rPr>
      </w:pPr>
      <w:r w:rsidRPr="003B4487">
        <w:rPr>
          <w:rFonts w:ascii="Arial" w:hAnsi="Arial" w:cs="Arial"/>
        </w:rPr>
        <w:t xml:space="preserve">biochemical and </w:t>
      </w:r>
      <w:proofErr w:type="spellStart"/>
      <w:r w:rsidRPr="003B4487">
        <w:rPr>
          <w:rFonts w:ascii="Arial" w:hAnsi="Arial" w:cs="Arial"/>
        </w:rPr>
        <w:t>signaling</w:t>
      </w:r>
      <w:proofErr w:type="spellEnd"/>
      <w:r w:rsidRPr="003B4487">
        <w:rPr>
          <w:rFonts w:ascii="Arial" w:hAnsi="Arial" w:cs="Arial"/>
        </w:rPr>
        <w:t xml:space="preserve"> pathways and downstream effector networks.</w:t>
      </w:r>
    </w:p>
    <w:p w14:paraId="0D7B365F" w14:textId="77777777" w:rsidR="003B4487" w:rsidRPr="003B4487" w:rsidRDefault="003B4487" w:rsidP="003B4487">
      <w:pPr>
        <w:adjustRightInd w:val="0"/>
        <w:rPr>
          <w:rFonts w:ascii="Arial" w:hAnsi="Arial" w:cs="Arial"/>
        </w:rPr>
      </w:pPr>
    </w:p>
    <w:p w14:paraId="59D73230" w14:textId="179DC19C" w:rsidR="003B4487" w:rsidRDefault="003B4487" w:rsidP="003B4487">
      <w:pPr>
        <w:adjustRightInd w:val="0"/>
        <w:rPr>
          <w:rFonts w:ascii="Arial" w:hAnsi="Arial" w:cs="Arial"/>
        </w:rPr>
      </w:pPr>
      <w:r w:rsidRPr="003B4487">
        <w:rPr>
          <w:rFonts w:ascii="Arial" w:hAnsi="Arial" w:cs="Arial"/>
          <w:b/>
          <w:bCs/>
        </w:rPr>
        <w:t>Methods:</w:t>
      </w:r>
      <w:r w:rsidRPr="003B4487">
        <w:rPr>
          <w:rFonts w:ascii="Arial" w:hAnsi="Arial" w:cs="Arial"/>
        </w:rPr>
        <w:t xml:space="preserve"> A novel hybrid Akita/CDA1 knockout (KO) mouse strain was generated and </w:t>
      </w:r>
      <w:proofErr w:type="spellStart"/>
      <w:r w:rsidRPr="003B4487">
        <w:rPr>
          <w:rFonts w:ascii="Arial" w:hAnsi="Arial" w:cs="Arial"/>
        </w:rPr>
        <w:t>analyzed</w:t>
      </w:r>
      <w:proofErr w:type="spellEnd"/>
      <w:r w:rsidRPr="003B4487">
        <w:rPr>
          <w:rFonts w:ascii="Arial" w:hAnsi="Arial" w:cs="Arial"/>
        </w:rPr>
        <w:t xml:space="preserve"> across three independent cohorts at 10, 16, and 20 weeks of age to assess the temporal contribution of CDA1 to DKD progression. Transcriptomic profiling was performed using total RNA isolated from kidney tissues at 16 weeks of age (n = 6/group).</w:t>
      </w:r>
    </w:p>
    <w:p w14:paraId="1A194AC7" w14:textId="77777777" w:rsidR="003B4487" w:rsidRPr="003B4487" w:rsidRDefault="003B4487" w:rsidP="003B4487">
      <w:pPr>
        <w:adjustRightInd w:val="0"/>
        <w:rPr>
          <w:rFonts w:ascii="Arial" w:hAnsi="Arial" w:cs="Arial"/>
        </w:rPr>
      </w:pPr>
    </w:p>
    <w:p w14:paraId="2FAD507A" w14:textId="2B40C66D" w:rsidR="003B4487" w:rsidRDefault="003B4487" w:rsidP="003B4487">
      <w:pPr>
        <w:adjustRightInd w:val="0"/>
        <w:rPr>
          <w:rFonts w:ascii="Arial" w:hAnsi="Arial" w:cs="Arial"/>
        </w:rPr>
      </w:pPr>
      <w:r w:rsidRPr="003B4487">
        <w:rPr>
          <w:rFonts w:ascii="Arial" w:hAnsi="Arial" w:cs="Arial"/>
          <w:b/>
          <w:bCs/>
        </w:rPr>
        <w:t>Results:</w:t>
      </w:r>
      <w:r w:rsidRPr="003B4487">
        <w:rPr>
          <w:rFonts w:ascii="Arial" w:hAnsi="Arial" w:cs="Arial"/>
        </w:rPr>
        <w:t xml:space="preserve"> At 16 weeks, Akita mice demonstrated significant renal injury, characterized by a 2.9-fold elevation in albumin-to-creatinine ratio (ACR), a 1.7-fold increase in glomerulosclerosis index (GSI), and a 2-fold upregulation of profibrotic markers. CDA1 deletion markedly attenuates these alterations, resulting in a 30% reduction in ACR, a 29% decrease in GSI, and normalization of collagen I and collagen III expression to near non-diabetic control levels. Notably, the </w:t>
      </w:r>
      <w:proofErr w:type="spellStart"/>
      <w:r w:rsidRPr="003B4487">
        <w:rPr>
          <w:rFonts w:ascii="Arial" w:hAnsi="Arial" w:cs="Arial"/>
        </w:rPr>
        <w:t>renoprotective</w:t>
      </w:r>
      <w:proofErr w:type="spellEnd"/>
      <w:r w:rsidRPr="003B4487">
        <w:rPr>
          <w:rFonts w:ascii="Arial" w:hAnsi="Arial" w:cs="Arial"/>
        </w:rPr>
        <w:t xml:space="preserve"> effects of CDA1 deletion were more pronounced at 20 weeks, with further reductions in ACR and GSI. Mechanistically, CDA1 deletion attenuated TGF-β/</w:t>
      </w:r>
      <w:proofErr w:type="spellStart"/>
      <w:r w:rsidRPr="003B4487">
        <w:rPr>
          <w:rFonts w:ascii="Arial" w:hAnsi="Arial" w:cs="Arial"/>
        </w:rPr>
        <w:t>Smad</w:t>
      </w:r>
      <w:proofErr w:type="spellEnd"/>
      <w:r w:rsidRPr="003B4487">
        <w:rPr>
          <w:rFonts w:ascii="Arial" w:hAnsi="Arial" w:cs="Arial"/>
        </w:rPr>
        <w:t xml:space="preserve"> pathway by reducing diabetes-induced TGFBR1 and p-Smad3 expression at 20 weeks. RNA-</w:t>
      </w:r>
      <w:proofErr w:type="spellStart"/>
      <w:r w:rsidRPr="003B4487">
        <w:rPr>
          <w:rFonts w:ascii="Arial" w:hAnsi="Arial" w:cs="Arial"/>
        </w:rPr>
        <w:t>seq</w:t>
      </w:r>
      <w:proofErr w:type="spellEnd"/>
      <w:r w:rsidRPr="003B4487">
        <w:rPr>
          <w:rFonts w:ascii="Arial" w:hAnsi="Arial" w:cs="Arial"/>
        </w:rPr>
        <w:t xml:space="preserve"> analysis revealed that CDA1 deletion significantly modulates fibrosis-related pathways and identifies dysregulated pathways involved in cell cycle regulation. </w:t>
      </w:r>
    </w:p>
    <w:p w14:paraId="2A09E477" w14:textId="77777777" w:rsidR="003B4487" w:rsidRPr="003B4487" w:rsidRDefault="003B4487" w:rsidP="003B4487">
      <w:pPr>
        <w:adjustRightInd w:val="0"/>
        <w:rPr>
          <w:rFonts w:ascii="Arial" w:hAnsi="Arial" w:cs="Arial"/>
        </w:rPr>
      </w:pPr>
    </w:p>
    <w:p w14:paraId="0EFF133E" w14:textId="26F52785" w:rsidR="008427FA" w:rsidRPr="007244F0" w:rsidRDefault="003B4487" w:rsidP="003B4487">
      <w:pPr>
        <w:adjustRightInd w:val="0"/>
        <w:rPr>
          <w:rFonts w:ascii="Arial" w:hAnsi="Arial" w:cs="Arial"/>
        </w:rPr>
      </w:pPr>
      <w:r w:rsidRPr="003B4487">
        <w:rPr>
          <w:rFonts w:ascii="Arial" w:hAnsi="Arial" w:cs="Arial"/>
          <w:b/>
          <w:bCs/>
        </w:rPr>
        <w:t>Conclusion:</w:t>
      </w:r>
      <w:r w:rsidRPr="003B4487">
        <w:rPr>
          <w:rFonts w:ascii="Arial" w:hAnsi="Arial" w:cs="Arial"/>
        </w:rPr>
        <w:t xml:space="preserve"> Targeting CDA1 effectively attenuated diabetes-associated glomerular injury and fibrosis in Akita mice, providing a rationale for developing CDA1 inhibitors as a potential therapeutic strategy for DKD.</w:t>
      </w:r>
    </w:p>
    <w:p w14:paraId="6A91FA94" w14:textId="77777777" w:rsidR="008427FA" w:rsidRPr="007244F0" w:rsidRDefault="008427FA" w:rsidP="003B4487">
      <w:pPr>
        <w:rPr>
          <w:rFonts w:ascii="Arial" w:hAnsi="Arial" w:cs="Arial"/>
        </w:rPr>
      </w:pPr>
    </w:p>
    <w:p w14:paraId="7D46DD6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3B4487"/>
    <w:rsid w:val="004E09DD"/>
    <w:rsid w:val="007244F0"/>
    <w:rsid w:val="00830A4D"/>
    <w:rsid w:val="008427FA"/>
    <w:rsid w:val="008953CF"/>
    <w:rsid w:val="00927C90"/>
    <w:rsid w:val="009A582D"/>
    <w:rsid w:val="009D79DB"/>
    <w:rsid w:val="00A85759"/>
    <w:rsid w:val="00BC73E4"/>
    <w:rsid w:val="00CB5B1C"/>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DF4BC9F3-4EA3-4246-B2B4-D9D9956BF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Minling Huang</cp:lastModifiedBy>
  <cp:revision>3</cp:revision>
  <dcterms:created xsi:type="dcterms:W3CDTF">2026-02-17T20:04:00Z</dcterms:created>
  <dcterms:modified xsi:type="dcterms:W3CDTF">2026-03-14T06:14:00Z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