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F27EA" w14:textId="77777777" w:rsidR="00125A47" w:rsidRDefault="00125A47" w:rsidP="008427FA">
      <w:pPr>
        <w:rPr>
          <w:rFonts w:ascii="Arial" w:hAnsi="Arial" w:cs="Arial"/>
          <w:b/>
          <w:bCs/>
        </w:rPr>
      </w:pPr>
    </w:p>
    <w:p w14:paraId="265C7D9B" w14:textId="16474C84" w:rsidR="008427FA" w:rsidRPr="00125A47" w:rsidRDefault="00F74F91" w:rsidP="00125A47">
      <w:pPr>
        <w:rPr>
          <w:rFonts w:ascii="Arial" w:hAnsi="Arial" w:cs="Arial"/>
          <w:b/>
          <w:bCs/>
        </w:rPr>
      </w:pPr>
      <w:r w:rsidRPr="00125A47">
        <w:rPr>
          <w:rFonts w:ascii="Arial" w:hAnsi="Arial" w:cs="Arial"/>
          <w:b/>
          <w:bCs/>
        </w:rPr>
        <w:t xml:space="preserve">Simple fibroblast activation protein (FAP) quantitation for assessing fibrosis in metabolic dysfunction-associated </w:t>
      </w:r>
      <w:proofErr w:type="spellStart"/>
      <w:r w:rsidRPr="00125A47">
        <w:rPr>
          <w:rFonts w:ascii="Arial" w:hAnsi="Arial" w:cs="Arial"/>
          <w:b/>
          <w:bCs/>
        </w:rPr>
        <w:t>steatotic</w:t>
      </w:r>
      <w:proofErr w:type="spellEnd"/>
      <w:r w:rsidRPr="00125A47">
        <w:rPr>
          <w:rFonts w:ascii="Arial" w:hAnsi="Arial" w:cs="Arial"/>
          <w:b/>
          <w:bCs/>
        </w:rPr>
        <w:t xml:space="preserve"> liver disease (MASLD)</w:t>
      </w:r>
    </w:p>
    <w:p w14:paraId="71647019" w14:textId="77777777" w:rsidR="000B2B0C" w:rsidRPr="00125A47" w:rsidRDefault="000B2B0C" w:rsidP="00125A47">
      <w:pPr>
        <w:rPr>
          <w:rFonts w:ascii="Arial" w:hAnsi="Arial" w:cs="Arial"/>
          <w:b/>
          <w:bCs/>
          <w:lang w:eastAsia="zh-CN"/>
        </w:rPr>
      </w:pPr>
    </w:p>
    <w:p w14:paraId="5C957E2A" w14:textId="77777777" w:rsidR="00A43FAA" w:rsidRPr="00125A47" w:rsidRDefault="00A43FAA" w:rsidP="00125A47">
      <w:pPr>
        <w:rPr>
          <w:rFonts w:ascii="Arial" w:hAnsi="Arial" w:cs="Arial"/>
          <w:lang w:eastAsia="zh-CN"/>
        </w:rPr>
      </w:pPr>
    </w:p>
    <w:p w14:paraId="5CDFCD9C" w14:textId="2DB54B37" w:rsidR="00A43FAA" w:rsidRPr="00125A47" w:rsidRDefault="00A43FAA" w:rsidP="00125A47">
      <w:pPr>
        <w:rPr>
          <w:rFonts w:ascii="Arial" w:hAnsi="Arial" w:cs="Arial"/>
          <w:b/>
          <w:bCs/>
          <w:lang w:eastAsia="zh-CN"/>
        </w:rPr>
      </w:pPr>
      <w:r w:rsidRPr="00125A47">
        <w:rPr>
          <w:rFonts w:ascii="Arial" w:hAnsi="Arial" w:cs="Arial" w:hint="eastAsia"/>
          <w:b/>
          <w:bCs/>
          <w:lang w:eastAsia="zh-CN"/>
        </w:rPr>
        <w:t>Aims</w:t>
      </w:r>
    </w:p>
    <w:p w14:paraId="03FF7C75" w14:textId="77777777" w:rsidR="00A43FAA" w:rsidRPr="00125A47" w:rsidRDefault="00A43FAA" w:rsidP="00125A47">
      <w:pPr>
        <w:rPr>
          <w:rFonts w:ascii="Arial" w:hAnsi="Arial" w:cs="Arial"/>
          <w:lang w:val="en-AU" w:eastAsia="zh-CN"/>
        </w:rPr>
      </w:pPr>
    </w:p>
    <w:p w14:paraId="359EB62E" w14:textId="2239960B" w:rsidR="00A43FAA" w:rsidRPr="00125A47" w:rsidRDefault="00237B38" w:rsidP="00125A47">
      <w:pPr>
        <w:rPr>
          <w:rFonts w:ascii="Arial" w:hAnsi="Arial" w:cs="Arial"/>
          <w:lang w:val="en-AU" w:eastAsia="zh-CN"/>
        </w:rPr>
      </w:pPr>
      <w:r w:rsidRPr="00125A47">
        <w:rPr>
          <w:rFonts w:ascii="Arial" w:hAnsi="Arial" w:cs="Arial"/>
          <w:lang w:val="en-AU" w:eastAsia="zh-CN"/>
        </w:rPr>
        <w:t>M</w:t>
      </w:r>
      <w:r w:rsidR="00A43FAA" w:rsidRPr="00125A47">
        <w:rPr>
          <w:rFonts w:ascii="Arial" w:hAnsi="Arial" w:cs="Arial"/>
          <w:lang w:val="en-AU" w:eastAsia="zh-CN"/>
        </w:rPr>
        <w:t xml:space="preserve">etabolic dysfunction–associated </w:t>
      </w:r>
      <w:proofErr w:type="spellStart"/>
      <w:r w:rsidR="00A43FAA" w:rsidRPr="00125A47">
        <w:rPr>
          <w:rFonts w:ascii="Arial" w:hAnsi="Arial" w:cs="Arial"/>
          <w:lang w:val="en-AU" w:eastAsia="zh-CN"/>
        </w:rPr>
        <w:t>steatotic</w:t>
      </w:r>
      <w:proofErr w:type="spellEnd"/>
      <w:r w:rsidR="00A43FAA" w:rsidRPr="00125A47">
        <w:rPr>
          <w:rFonts w:ascii="Arial" w:hAnsi="Arial" w:cs="Arial"/>
          <w:lang w:val="en-AU" w:eastAsia="zh-CN"/>
        </w:rPr>
        <w:t xml:space="preserve"> liver disease (MASLD) </w:t>
      </w:r>
      <w:r w:rsidRPr="00125A47">
        <w:rPr>
          <w:rFonts w:ascii="Arial" w:hAnsi="Arial" w:cs="Arial"/>
          <w:lang w:val="en-AU" w:eastAsia="zh-CN"/>
        </w:rPr>
        <w:t>diagnostic</w:t>
      </w:r>
      <w:r w:rsidR="00F74F91" w:rsidRPr="00125A47">
        <w:rPr>
          <w:rFonts w:ascii="Arial" w:hAnsi="Arial" w:cs="Arial"/>
          <w:lang w:val="en-AU" w:eastAsia="zh-CN"/>
        </w:rPr>
        <w:t>s</w:t>
      </w:r>
      <w:r w:rsidRPr="00125A47">
        <w:rPr>
          <w:rFonts w:ascii="Arial" w:hAnsi="Arial" w:cs="Arial"/>
          <w:lang w:val="en-AU" w:eastAsia="zh-CN"/>
        </w:rPr>
        <w:t xml:space="preserve"> and </w:t>
      </w:r>
      <w:r w:rsidR="00A43FAA" w:rsidRPr="00125A47">
        <w:rPr>
          <w:rFonts w:ascii="Arial" w:hAnsi="Arial" w:cs="Arial"/>
          <w:lang w:val="en-AU" w:eastAsia="zh-CN"/>
        </w:rPr>
        <w:t>management</w:t>
      </w:r>
      <w:r w:rsidRPr="00125A47">
        <w:rPr>
          <w:rFonts w:ascii="Arial" w:hAnsi="Arial" w:cs="Arial"/>
          <w:lang w:val="en-AU" w:eastAsia="zh-CN"/>
        </w:rPr>
        <w:t xml:space="preserve"> </w:t>
      </w:r>
      <w:proofErr w:type="gramStart"/>
      <w:r w:rsidR="00F74F91" w:rsidRPr="00125A47">
        <w:rPr>
          <w:rFonts w:ascii="Arial" w:hAnsi="Arial" w:cs="Arial"/>
          <w:lang w:val="en-AU" w:eastAsia="zh-CN"/>
        </w:rPr>
        <w:t>is</w:t>
      </w:r>
      <w:proofErr w:type="gramEnd"/>
      <w:r w:rsidRPr="00125A47">
        <w:rPr>
          <w:rFonts w:ascii="Arial" w:hAnsi="Arial" w:cs="Arial"/>
          <w:lang w:val="en-AU" w:eastAsia="zh-CN"/>
        </w:rPr>
        <w:t xml:space="preserve"> a significant burden in </w:t>
      </w:r>
      <w:r w:rsidR="00F74F91" w:rsidRPr="00125A47">
        <w:rPr>
          <w:rFonts w:ascii="Arial" w:hAnsi="Arial" w:cs="Arial"/>
          <w:lang w:val="en-AU" w:eastAsia="zh-CN"/>
        </w:rPr>
        <w:t xml:space="preserve">the </w:t>
      </w:r>
      <w:r w:rsidRPr="00125A47">
        <w:rPr>
          <w:rFonts w:ascii="Arial" w:hAnsi="Arial" w:cs="Arial"/>
          <w:lang w:val="en-AU" w:eastAsia="zh-CN"/>
        </w:rPr>
        <w:t xml:space="preserve">clinical </w:t>
      </w:r>
      <w:r w:rsidR="00F74F91" w:rsidRPr="00125A47">
        <w:rPr>
          <w:rFonts w:ascii="Arial" w:hAnsi="Arial" w:cs="Arial"/>
          <w:lang w:val="en-AU" w:eastAsia="zh-CN"/>
        </w:rPr>
        <w:t>management of diabetes and obesity</w:t>
      </w:r>
      <w:r w:rsidR="00A43FAA" w:rsidRPr="00125A47">
        <w:rPr>
          <w:rFonts w:ascii="Arial" w:hAnsi="Arial" w:cs="Arial"/>
          <w:lang w:val="en-AU" w:eastAsia="zh-CN"/>
        </w:rPr>
        <w:t xml:space="preserve">. This study </w:t>
      </w:r>
      <w:r w:rsidRPr="00125A47">
        <w:rPr>
          <w:rFonts w:ascii="Arial" w:hAnsi="Arial" w:cs="Arial"/>
          <w:lang w:val="en-AU" w:eastAsia="zh-CN"/>
        </w:rPr>
        <w:t>designed</w:t>
      </w:r>
      <w:r w:rsidR="00A43FAA" w:rsidRPr="00125A47">
        <w:rPr>
          <w:rFonts w:ascii="Arial" w:hAnsi="Arial" w:cs="Arial"/>
          <w:lang w:val="en-AU" w:eastAsia="zh-CN"/>
        </w:rPr>
        <w:t xml:space="preserve"> </w:t>
      </w:r>
      <w:r w:rsidR="00F74F91" w:rsidRPr="00125A47">
        <w:rPr>
          <w:rFonts w:ascii="Arial" w:hAnsi="Arial" w:cs="Arial"/>
          <w:lang w:val="en-AU" w:eastAsia="zh-CN"/>
        </w:rPr>
        <w:t xml:space="preserve">and evaluated </w:t>
      </w:r>
      <w:r w:rsidR="00A43FAA" w:rsidRPr="00125A47">
        <w:rPr>
          <w:rFonts w:ascii="Arial" w:hAnsi="Arial" w:cs="Arial"/>
          <w:lang w:val="en-AU" w:eastAsia="zh-CN"/>
        </w:rPr>
        <w:t xml:space="preserve">a </w:t>
      </w:r>
      <w:r w:rsidRPr="00125A47">
        <w:rPr>
          <w:rFonts w:ascii="Arial" w:hAnsi="Arial" w:cs="Arial"/>
          <w:lang w:val="en-AU" w:eastAsia="zh-CN"/>
        </w:rPr>
        <w:t xml:space="preserve">novel diagnostic algorithm (FAP-Index) </w:t>
      </w:r>
      <w:r w:rsidR="00F74F91" w:rsidRPr="00125A47">
        <w:rPr>
          <w:rFonts w:ascii="Arial" w:hAnsi="Arial" w:cs="Arial"/>
          <w:lang w:val="en-AU" w:eastAsia="zh-CN"/>
        </w:rPr>
        <w:t xml:space="preserve">based upon circulating </w:t>
      </w:r>
      <w:r w:rsidR="00616820" w:rsidRPr="00125A47">
        <w:rPr>
          <w:rFonts w:ascii="Arial" w:hAnsi="Arial" w:cs="Arial"/>
          <w:lang w:val="en-AU" w:eastAsia="zh-CN"/>
        </w:rPr>
        <w:t xml:space="preserve">levels of </w:t>
      </w:r>
      <w:r w:rsidR="00F74F91" w:rsidRPr="00125A47">
        <w:rPr>
          <w:rFonts w:ascii="Arial" w:hAnsi="Arial" w:cs="Arial"/>
          <w:lang w:val="en-AU" w:eastAsia="zh-CN"/>
        </w:rPr>
        <w:t xml:space="preserve">the </w:t>
      </w:r>
      <w:proofErr w:type="spellStart"/>
      <w:r w:rsidR="00F74F91" w:rsidRPr="00125A47">
        <w:rPr>
          <w:rFonts w:ascii="Arial" w:hAnsi="Arial" w:cs="Arial"/>
          <w:lang w:val="en-AU" w:eastAsia="zh-CN"/>
        </w:rPr>
        <w:t>fibrogenic</w:t>
      </w:r>
      <w:proofErr w:type="spellEnd"/>
      <w:r w:rsidR="00F74F91" w:rsidRPr="00125A47">
        <w:rPr>
          <w:rFonts w:ascii="Arial" w:hAnsi="Arial" w:cs="Arial"/>
          <w:lang w:val="en-AU" w:eastAsia="zh-CN"/>
        </w:rPr>
        <w:t xml:space="preserve"> marker,</w:t>
      </w:r>
      <w:r w:rsidR="00A43FAA" w:rsidRPr="00125A47">
        <w:rPr>
          <w:rFonts w:ascii="Arial" w:hAnsi="Arial" w:cs="Arial"/>
          <w:lang w:val="en-AU" w:eastAsia="zh-CN"/>
        </w:rPr>
        <w:t xml:space="preserve"> fibroblast activation protein (FAP)</w:t>
      </w:r>
      <w:r w:rsidRPr="00125A47">
        <w:rPr>
          <w:rFonts w:ascii="Arial" w:hAnsi="Arial" w:cs="Arial"/>
          <w:lang w:val="en-AU" w:eastAsia="zh-CN"/>
        </w:rPr>
        <w:t xml:space="preserve"> </w:t>
      </w:r>
      <w:r w:rsidR="00616820" w:rsidRPr="00125A47">
        <w:rPr>
          <w:rFonts w:ascii="Arial" w:hAnsi="Arial" w:cs="Arial"/>
          <w:lang w:val="en-AU" w:eastAsia="zh-CN"/>
        </w:rPr>
        <w:t xml:space="preserve">in cohorts of </w:t>
      </w:r>
      <w:r w:rsidR="00A43FAA" w:rsidRPr="00125A47">
        <w:rPr>
          <w:rFonts w:ascii="Arial" w:hAnsi="Arial" w:cs="Arial"/>
          <w:lang w:val="en-AU" w:eastAsia="zh-CN"/>
        </w:rPr>
        <w:t>patients</w:t>
      </w:r>
      <w:r w:rsidR="00616820" w:rsidRPr="00125A47">
        <w:rPr>
          <w:rFonts w:ascii="Arial" w:hAnsi="Arial" w:cs="Arial"/>
          <w:lang w:val="en-AU" w:eastAsia="zh-CN"/>
        </w:rPr>
        <w:t xml:space="preserve"> with MASLD and/or undergoing bariatric </w:t>
      </w:r>
      <w:r w:rsidR="000B2B0C" w:rsidRPr="00125A47">
        <w:rPr>
          <w:rFonts w:ascii="Arial" w:hAnsi="Arial" w:cs="Arial"/>
          <w:lang w:val="en-AU" w:eastAsia="zh-CN"/>
        </w:rPr>
        <w:t>surgery.</w:t>
      </w:r>
    </w:p>
    <w:p w14:paraId="429D977B" w14:textId="77777777" w:rsidR="00A43FAA" w:rsidRPr="00125A47" w:rsidRDefault="00A43FAA" w:rsidP="00125A47">
      <w:pPr>
        <w:rPr>
          <w:rFonts w:ascii="Arial" w:hAnsi="Arial" w:cs="Arial"/>
          <w:lang w:eastAsia="zh-CN"/>
        </w:rPr>
      </w:pPr>
    </w:p>
    <w:p w14:paraId="68B2655E" w14:textId="51157FC6" w:rsidR="00A43FAA" w:rsidRPr="00125A47" w:rsidRDefault="00A43FAA" w:rsidP="00125A47">
      <w:pPr>
        <w:rPr>
          <w:rFonts w:ascii="Arial" w:hAnsi="Arial" w:cs="Arial"/>
          <w:b/>
          <w:bCs/>
          <w:lang w:eastAsia="zh-CN"/>
        </w:rPr>
      </w:pPr>
      <w:r w:rsidRPr="00125A47">
        <w:rPr>
          <w:rFonts w:ascii="Arial" w:hAnsi="Arial" w:cs="Arial" w:hint="eastAsia"/>
          <w:b/>
          <w:bCs/>
          <w:lang w:eastAsia="zh-CN"/>
        </w:rPr>
        <w:t>Methods</w:t>
      </w:r>
    </w:p>
    <w:p w14:paraId="20E38BA9" w14:textId="77777777" w:rsidR="00A43FAA" w:rsidRPr="00125A47" w:rsidRDefault="00A43FAA" w:rsidP="00125A47">
      <w:pPr>
        <w:rPr>
          <w:rFonts w:ascii="Arial" w:hAnsi="Arial" w:cs="Arial"/>
          <w:lang w:val="en-AU" w:eastAsia="zh-CN"/>
        </w:rPr>
      </w:pPr>
    </w:p>
    <w:p w14:paraId="22AAE7DE" w14:textId="5DA2F5E0" w:rsidR="00A43FAA" w:rsidRPr="00125A47" w:rsidRDefault="00A43FAA" w:rsidP="00125A47">
      <w:pPr>
        <w:rPr>
          <w:rFonts w:ascii="Arial" w:hAnsi="Arial" w:cs="Arial"/>
          <w:lang w:val="en-AU" w:eastAsia="zh-CN"/>
        </w:rPr>
      </w:pPr>
      <w:r w:rsidRPr="00125A47">
        <w:rPr>
          <w:rFonts w:ascii="Arial" w:hAnsi="Arial" w:cs="Arial"/>
          <w:lang w:val="en-AU" w:eastAsia="zh-CN"/>
        </w:rPr>
        <w:t>Two retrospective cohorts recruited from tertiary hepatology</w:t>
      </w:r>
      <w:r w:rsidR="00616820" w:rsidRPr="00125A47">
        <w:rPr>
          <w:rFonts w:ascii="Arial" w:hAnsi="Arial" w:cs="Arial"/>
          <w:lang w:val="en-AU" w:eastAsia="zh-CN"/>
        </w:rPr>
        <w:t xml:space="preserve"> and obesity</w:t>
      </w:r>
      <w:r w:rsidRPr="00125A47">
        <w:rPr>
          <w:rFonts w:ascii="Arial" w:hAnsi="Arial" w:cs="Arial"/>
          <w:lang w:val="en-AU" w:eastAsia="zh-CN"/>
        </w:rPr>
        <w:t xml:space="preserve"> clinics were studied as training (n = 160) and external validation cohorts (n = 332), with prevalence of histologic advanced fibrosis (F3–F4) of 20% and 11%, respectively. FAP was measured </w:t>
      </w:r>
      <w:r w:rsidR="00616820" w:rsidRPr="00125A47">
        <w:rPr>
          <w:rFonts w:ascii="Arial" w:hAnsi="Arial" w:cs="Arial"/>
          <w:lang w:val="en-AU" w:eastAsia="zh-CN"/>
        </w:rPr>
        <w:t xml:space="preserve">in sera </w:t>
      </w:r>
      <w:r w:rsidRPr="00125A47">
        <w:rPr>
          <w:rFonts w:ascii="Arial" w:hAnsi="Arial" w:cs="Arial"/>
          <w:lang w:val="en-AU" w:eastAsia="zh-CN"/>
        </w:rPr>
        <w:t>using our rapid single-step FAP-specific microplate enzyme assay. A predictive model, FAP Index, containing age, type 2 diabetes, alanine transaminase</w:t>
      </w:r>
      <w:r w:rsidR="00616820" w:rsidRPr="00125A47">
        <w:rPr>
          <w:rFonts w:ascii="Arial" w:hAnsi="Arial" w:cs="Arial"/>
          <w:lang w:val="en-AU" w:eastAsia="zh-CN"/>
        </w:rPr>
        <w:t xml:space="preserve"> (ALT)</w:t>
      </w:r>
      <w:r w:rsidRPr="00125A47">
        <w:rPr>
          <w:rFonts w:ascii="Arial" w:hAnsi="Arial" w:cs="Arial"/>
          <w:lang w:val="en-AU" w:eastAsia="zh-CN"/>
        </w:rPr>
        <w:t>, and ordinal FAP was developed using logistic regression</w:t>
      </w:r>
      <w:r w:rsidR="00616820" w:rsidRPr="00125A47">
        <w:rPr>
          <w:rFonts w:ascii="Arial" w:hAnsi="Arial" w:cs="Arial"/>
          <w:lang w:val="en-AU" w:eastAsia="zh-CN"/>
        </w:rPr>
        <w:t>. D</w:t>
      </w:r>
      <w:r w:rsidRPr="00125A47">
        <w:rPr>
          <w:rFonts w:ascii="Arial" w:hAnsi="Arial" w:cs="Arial"/>
          <w:lang w:val="en-AU" w:eastAsia="zh-CN"/>
        </w:rPr>
        <w:t>iagnostic accuracy was evaluated.</w:t>
      </w:r>
    </w:p>
    <w:p w14:paraId="14CA4A8D" w14:textId="77777777" w:rsidR="00A43FAA" w:rsidRPr="00125A47" w:rsidRDefault="00A43FAA" w:rsidP="00125A47">
      <w:pPr>
        <w:rPr>
          <w:rFonts w:ascii="Arial" w:hAnsi="Arial" w:cs="Arial"/>
          <w:lang w:eastAsia="zh-CN"/>
        </w:rPr>
      </w:pPr>
    </w:p>
    <w:p w14:paraId="5C3A8FE4" w14:textId="0F56ACA2" w:rsidR="00A43FAA" w:rsidRPr="00125A47" w:rsidRDefault="00A43FAA" w:rsidP="00125A47">
      <w:pPr>
        <w:rPr>
          <w:rFonts w:ascii="Arial" w:hAnsi="Arial" w:cs="Arial"/>
          <w:b/>
          <w:bCs/>
          <w:lang w:val="en-AU" w:eastAsia="zh-CN"/>
        </w:rPr>
      </w:pPr>
      <w:r w:rsidRPr="00125A47">
        <w:rPr>
          <w:rFonts w:ascii="Arial" w:hAnsi="Arial" w:cs="Arial"/>
          <w:b/>
          <w:bCs/>
          <w:lang w:val="en-AU" w:eastAsia="zh-CN"/>
        </w:rPr>
        <w:t>Results</w:t>
      </w:r>
    </w:p>
    <w:p w14:paraId="65688B4A" w14:textId="77777777" w:rsidR="00A43FAA" w:rsidRPr="00125A47" w:rsidRDefault="00A43FAA" w:rsidP="00125A47">
      <w:pPr>
        <w:rPr>
          <w:rFonts w:ascii="Arial" w:hAnsi="Arial" w:cs="Arial"/>
          <w:lang w:val="en-AU" w:eastAsia="zh-CN"/>
        </w:rPr>
      </w:pPr>
    </w:p>
    <w:p w14:paraId="0473AF45" w14:textId="0EA8B074" w:rsidR="00A43FAA" w:rsidRPr="00125A47" w:rsidRDefault="00A43FAA" w:rsidP="00125A47">
      <w:pPr>
        <w:rPr>
          <w:rFonts w:ascii="Arial" w:hAnsi="Arial" w:cs="Arial"/>
          <w:lang w:val="en-AU" w:eastAsia="zh-CN"/>
        </w:rPr>
      </w:pPr>
      <w:r w:rsidRPr="00125A47">
        <w:rPr>
          <w:rFonts w:ascii="Arial" w:hAnsi="Arial" w:cs="Arial"/>
          <w:lang w:val="en-AU" w:eastAsia="zh-CN"/>
        </w:rPr>
        <w:t>FAP Index AUROC for advanced fibrosis was 0.875 (95% CI: 0.813–0.938) and 0.841 (95% CI: 0.776–0.906)</w:t>
      </w:r>
      <w:r w:rsidR="00EF4E9F" w:rsidRPr="00125A47">
        <w:rPr>
          <w:rFonts w:ascii="Arial" w:hAnsi="Arial" w:cs="Arial"/>
          <w:lang w:val="en-AU" w:eastAsia="zh-CN"/>
        </w:rPr>
        <w:t xml:space="preserve"> the training and </w:t>
      </w:r>
      <w:r w:rsidRPr="00125A47">
        <w:rPr>
          <w:rFonts w:ascii="Arial" w:hAnsi="Arial" w:cs="Arial"/>
          <w:lang w:val="en-AU" w:eastAsia="zh-CN"/>
        </w:rPr>
        <w:t>validation cohort</w:t>
      </w:r>
      <w:r w:rsidR="00EF4E9F" w:rsidRPr="00125A47">
        <w:rPr>
          <w:rFonts w:ascii="Arial" w:hAnsi="Arial" w:cs="Arial"/>
          <w:lang w:val="en-AU" w:eastAsia="zh-CN"/>
        </w:rPr>
        <w:t>s, respectively</w:t>
      </w:r>
      <w:r w:rsidRPr="00125A47">
        <w:rPr>
          <w:rFonts w:ascii="Arial" w:hAnsi="Arial" w:cs="Arial"/>
          <w:lang w:val="en-AU" w:eastAsia="zh-CN"/>
        </w:rPr>
        <w:t xml:space="preserve">. </w:t>
      </w:r>
      <w:r w:rsidR="00073AAF" w:rsidRPr="00125A47">
        <w:rPr>
          <w:rFonts w:ascii="Arial" w:hAnsi="Arial" w:cs="Arial"/>
          <w:lang w:val="en-AU" w:eastAsia="zh-CN"/>
        </w:rPr>
        <w:t>Dual</w:t>
      </w:r>
      <w:r w:rsidRPr="00125A47">
        <w:rPr>
          <w:rFonts w:ascii="Arial" w:hAnsi="Arial" w:cs="Arial"/>
          <w:lang w:val="en-AU" w:eastAsia="zh-CN"/>
        </w:rPr>
        <w:t xml:space="preserve"> cutoff</w:t>
      </w:r>
      <w:r w:rsidR="00073AAF" w:rsidRPr="00125A47">
        <w:rPr>
          <w:rFonts w:ascii="Arial" w:hAnsi="Arial" w:cs="Arial"/>
          <w:lang w:val="en-AU" w:eastAsia="zh-CN"/>
        </w:rPr>
        <w:t>s of</w:t>
      </w:r>
      <w:r w:rsidRPr="00125A47">
        <w:rPr>
          <w:rFonts w:ascii="Arial" w:hAnsi="Arial" w:cs="Arial"/>
          <w:lang w:val="en-AU" w:eastAsia="zh-CN"/>
        </w:rPr>
        <w:t xml:space="preserve"> 0.157 (</w:t>
      </w:r>
      <w:r w:rsidR="00073AAF" w:rsidRPr="00125A47">
        <w:rPr>
          <w:rFonts w:ascii="Arial" w:hAnsi="Arial" w:cs="Arial"/>
          <w:b/>
          <w:bCs/>
          <w:lang w:val="en-AU" w:eastAsia="zh-CN"/>
        </w:rPr>
        <w:t>Low</w:t>
      </w:r>
      <w:r w:rsidR="00073AAF" w:rsidRPr="00125A47">
        <w:rPr>
          <w:rFonts w:ascii="Arial" w:hAnsi="Arial" w:cs="Arial"/>
          <w:lang w:val="en-AU" w:eastAsia="zh-CN"/>
        </w:rPr>
        <w:t xml:space="preserve">, </w:t>
      </w:r>
      <w:r w:rsidRPr="00125A47">
        <w:rPr>
          <w:rFonts w:ascii="Arial" w:hAnsi="Arial" w:cs="Arial"/>
          <w:lang w:val="en-AU" w:eastAsia="zh-CN"/>
        </w:rPr>
        <w:t>sensitivity 84.3%, negative predictive value 95%) and 0.695 (</w:t>
      </w:r>
      <w:r w:rsidR="00073AAF" w:rsidRPr="00125A47">
        <w:rPr>
          <w:rFonts w:ascii="Arial" w:hAnsi="Arial" w:cs="Arial"/>
          <w:b/>
          <w:bCs/>
          <w:lang w:val="en-AU" w:eastAsia="zh-CN"/>
        </w:rPr>
        <w:t>High</w:t>
      </w:r>
      <w:r w:rsidR="00073AAF" w:rsidRPr="00125A47">
        <w:rPr>
          <w:rFonts w:ascii="Arial" w:hAnsi="Arial" w:cs="Arial"/>
          <w:lang w:val="en-AU" w:eastAsia="zh-CN"/>
        </w:rPr>
        <w:t xml:space="preserve">, </w:t>
      </w:r>
      <w:r w:rsidRPr="00125A47">
        <w:rPr>
          <w:rFonts w:ascii="Arial" w:hAnsi="Arial" w:cs="Arial"/>
          <w:lang w:val="en-AU" w:eastAsia="zh-CN"/>
        </w:rPr>
        <w:t xml:space="preserve">specificity 99.2%, positive predictive value 92.9%) values excluded and predicted </w:t>
      </w:r>
      <w:r w:rsidR="00073AAF" w:rsidRPr="00125A47">
        <w:rPr>
          <w:rFonts w:ascii="Arial" w:hAnsi="Arial" w:cs="Arial"/>
          <w:lang w:val="en-AU" w:eastAsia="zh-CN"/>
        </w:rPr>
        <w:t>F3-F4</w:t>
      </w:r>
      <w:r w:rsidRPr="00125A47">
        <w:rPr>
          <w:rFonts w:ascii="Arial" w:hAnsi="Arial" w:cs="Arial"/>
          <w:lang w:val="en-AU" w:eastAsia="zh-CN"/>
        </w:rPr>
        <w:t xml:space="preserve">, respectively. FAP Index following FIB-4 reduced the frequency of indeterminate results by more than one-third compared to FIB-4 alone. </w:t>
      </w:r>
      <w:r w:rsidR="00073AAF" w:rsidRPr="00125A47">
        <w:rPr>
          <w:rFonts w:ascii="Arial" w:hAnsi="Arial" w:cs="Arial"/>
          <w:lang w:val="en-AU" w:eastAsia="zh-CN"/>
        </w:rPr>
        <w:t>In addition, FAP-Index also obtained an AUROC</w:t>
      </w:r>
      <w:r w:rsidR="006867A9" w:rsidRPr="00125A47">
        <w:rPr>
          <w:rFonts w:ascii="Arial" w:hAnsi="Arial" w:cs="Arial"/>
          <w:lang w:val="en-AU" w:eastAsia="zh-CN"/>
        </w:rPr>
        <w:t xml:space="preserve"> 0.795 (Youden: 0.166 with sensitivity 70.6%, specificity 77%)</w:t>
      </w:r>
      <w:r w:rsidR="00073AAF" w:rsidRPr="00125A47">
        <w:rPr>
          <w:rFonts w:ascii="Arial" w:hAnsi="Arial" w:cs="Arial"/>
          <w:lang w:val="en-AU" w:eastAsia="zh-CN"/>
        </w:rPr>
        <w:t xml:space="preserve"> in discriminating F2-F3 exclusive of cirrhosis.</w:t>
      </w:r>
    </w:p>
    <w:p w14:paraId="4F6874CD" w14:textId="77777777" w:rsidR="00A43FAA" w:rsidRPr="00125A47" w:rsidRDefault="00A43FAA" w:rsidP="00125A47">
      <w:pPr>
        <w:rPr>
          <w:rFonts w:ascii="Arial" w:hAnsi="Arial" w:cs="Arial"/>
          <w:lang w:val="en-AU" w:eastAsia="zh-CN"/>
        </w:rPr>
      </w:pPr>
    </w:p>
    <w:p w14:paraId="74FAC453" w14:textId="2F4C4F65" w:rsidR="00A43FAA" w:rsidRPr="00125A47" w:rsidRDefault="00A43FAA" w:rsidP="00125A47">
      <w:pPr>
        <w:rPr>
          <w:rFonts w:ascii="Arial" w:hAnsi="Arial" w:cs="Arial"/>
          <w:b/>
          <w:bCs/>
          <w:lang w:val="en-AU" w:eastAsia="zh-CN"/>
        </w:rPr>
      </w:pPr>
      <w:r w:rsidRPr="00125A47">
        <w:rPr>
          <w:rFonts w:ascii="Arial" w:hAnsi="Arial" w:cs="Arial"/>
          <w:b/>
          <w:bCs/>
          <w:lang w:val="en-AU" w:eastAsia="zh-CN"/>
        </w:rPr>
        <w:t>Conclusion</w:t>
      </w:r>
    </w:p>
    <w:p w14:paraId="77B44341" w14:textId="77777777" w:rsidR="00CB5B1C" w:rsidRPr="00125A47" w:rsidRDefault="00CB5B1C" w:rsidP="00125A47">
      <w:pPr>
        <w:rPr>
          <w:rFonts w:ascii="Arial" w:eastAsia="Times New Roman" w:hAnsi="Arial" w:cs="Arial"/>
          <w:lang w:eastAsia="en-NZ"/>
        </w:rPr>
      </w:pPr>
    </w:p>
    <w:p w14:paraId="5589B17F" w14:textId="5D634FEC" w:rsidR="00A43FAA" w:rsidRPr="00125A47" w:rsidRDefault="00410BE2" w:rsidP="00125A47">
      <w:pPr>
        <w:rPr>
          <w:rFonts w:ascii="Arial" w:eastAsia="Times New Roman" w:hAnsi="Arial" w:cs="Arial"/>
          <w:lang w:eastAsia="en-NZ"/>
        </w:rPr>
      </w:pPr>
      <w:r w:rsidRPr="00125A47">
        <w:rPr>
          <w:rFonts w:ascii="Arial" w:eastAsia="Times New Roman" w:hAnsi="Arial" w:cs="Arial"/>
          <w:lang w:eastAsia="en-NZ"/>
        </w:rPr>
        <w:t xml:space="preserve">FAP-Index </w:t>
      </w:r>
      <w:r w:rsidR="00EF4E9F" w:rsidRPr="00125A47">
        <w:rPr>
          <w:rFonts w:ascii="Arial" w:eastAsia="Times New Roman" w:hAnsi="Arial" w:cs="Arial"/>
          <w:lang w:eastAsia="en-NZ"/>
        </w:rPr>
        <w:t>was</w:t>
      </w:r>
      <w:r w:rsidRPr="00125A47">
        <w:rPr>
          <w:rFonts w:ascii="Arial" w:eastAsia="Times New Roman" w:hAnsi="Arial" w:cs="Arial"/>
          <w:lang w:eastAsia="en-NZ"/>
        </w:rPr>
        <w:t xml:space="preserve"> competitive </w:t>
      </w:r>
      <w:r w:rsidR="00EF4E9F" w:rsidRPr="00125A47">
        <w:rPr>
          <w:rFonts w:ascii="Arial" w:eastAsia="Times New Roman" w:hAnsi="Arial" w:cs="Arial"/>
          <w:lang w:eastAsia="en-NZ"/>
        </w:rPr>
        <w:t>with</w:t>
      </w:r>
      <w:r w:rsidRPr="00125A47">
        <w:rPr>
          <w:rFonts w:ascii="Arial" w:eastAsia="Times New Roman" w:hAnsi="Arial" w:cs="Arial"/>
          <w:lang w:eastAsia="en-NZ"/>
        </w:rPr>
        <w:t xml:space="preserve"> established serum </w:t>
      </w:r>
      <w:r w:rsidR="000B2B0C" w:rsidRPr="00125A47">
        <w:rPr>
          <w:rFonts w:ascii="Arial" w:eastAsia="Times New Roman" w:hAnsi="Arial" w:cs="Arial"/>
          <w:lang w:eastAsia="en-NZ"/>
        </w:rPr>
        <w:t>NITs and</w:t>
      </w:r>
      <w:r w:rsidRPr="00125A47">
        <w:rPr>
          <w:rFonts w:ascii="Arial" w:eastAsia="Times New Roman" w:hAnsi="Arial" w:cs="Arial"/>
          <w:lang w:eastAsia="en-NZ"/>
        </w:rPr>
        <w:t xml:space="preserve"> </w:t>
      </w:r>
      <w:r w:rsidR="00A43FAA" w:rsidRPr="00125A47">
        <w:rPr>
          <w:rFonts w:ascii="Arial" w:eastAsia="Times New Roman" w:hAnsi="Arial" w:cs="Arial"/>
          <w:lang w:eastAsia="en-NZ"/>
        </w:rPr>
        <w:t xml:space="preserve">applying FAP Index following FIB-4 or NFS </w:t>
      </w:r>
      <w:r w:rsidR="00EF4E9F" w:rsidRPr="00125A47">
        <w:rPr>
          <w:rFonts w:ascii="Arial" w:eastAsia="Times New Roman" w:hAnsi="Arial" w:cs="Arial"/>
          <w:lang w:eastAsia="en-NZ"/>
        </w:rPr>
        <w:t>increas</w:t>
      </w:r>
      <w:r w:rsidR="00A43FAA" w:rsidRPr="00125A47">
        <w:rPr>
          <w:rFonts w:ascii="Arial" w:eastAsia="Times New Roman" w:hAnsi="Arial" w:cs="Arial"/>
          <w:lang w:eastAsia="en-NZ"/>
        </w:rPr>
        <w:t>e</w:t>
      </w:r>
      <w:r w:rsidR="00EF4E9F" w:rsidRPr="00125A47">
        <w:rPr>
          <w:rFonts w:ascii="Arial" w:eastAsia="Times New Roman" w:hAnsi="Arial" w:cs="Arial"/>
          <w:lang w:eastAsia="en-NZ"/>
        </w:rPr>
        <w:t xml:space="preserve">d the </w:t>
      </w:r>
      <w:r w:rsidR="00A43FAA" w:rsidRPr="00125A47">
        <w:rPr>
          <w:rFonts w:ascii="Arial" w:eastAsia="Times New Roman" w:hAnsi="Arial" w:cs="Arial"/>
          <w:lang w:eastAsia="en-NZ"/>
        </w:rPr>
        <w:t>accura</w:t>
      </w:r>
      <w:r w:rsidR="00EF4E9F" w:rsidRPr="00125A47">
        <w:rPr>
          <w:rFonts w:ascii="Arial" w:eastAsia="Times New Roman" w:hAnsi="Arial" w:cs="Arial"/>
          <w:lang w:eastAsia="en-NZ"/>
        </w:rPr>
        <w:t>cy of fibrosis</w:t>
      </w:r>
      <w:r w:rsidR="00A43FAA" w:rsidRPr="00125A47">
        <w:rPr>
          <w:rFonts w:ascii="Arial" w:eastAsia="Times New Roman" w:hAnsi="Arial" w:cs="Arial"/>
          <w:lang w:eastAsia="en-NZ"/>
        </w:rPr>
        <w:t xml:space="preserve"> risk stratification of patients by greatly reducing the frequency of indeterminate results, without compromising negative predictive value.</w:t>
      </w:r>
      <w:r w:rsidRPr="00125A47">
        <w:rPr>
          <w:rFonts w:ascii="Arial" w:eastAsia="Times New Roman" w:hAnsi="Arial" w:cs="Arial"/>
          <w:lang w:eastAsia="en-NZ"/>
        </w:rPr>
        <w:t xml:space="preserve"> Moreover, FAP-Index </w:t>
      </w:r>
      <w:r w:rsidR="00EF4E9F" w:rsidRPr="00125A47">
        <w:rPr>
          <w:rFonts w:ascii="Arial" w:eastAsia="Times New Roman" w:hAnsi="Arial" w:cs="Arial"/>
          <w:lang w:eastAsia="en-NZ"/>
        </w:rPr>
        <w:t>show promise</w:t>
      </w:r>
      <w:r w:rsidR="00176759" w:rsidRPr="00125A47">
        <w:rPr>
          <w:rFonts w:ascii="Arial" w:eastAsia="Times New Roman" w:hAnsi="Arial" w:cs="Arial"/>
          <w:lang w:eastAsia="en-NZ"/>
        </w:rPr>
        <w:t xml:space="preserve"> for </w:t>
      </w:r>
      <w:r w:rsidR="00EF4E9F" w:rsidRPr="00125A47">
        <w:rPr>
          <w:rFonts w:ascii="Arial" w:eastAsia="Times New Roman" w:hAnsi="Arial" w:cs="Arial"/>
          <w:lang w:eastAsia="en-NZ"/>
        </w:rPr>
        <w:t xml:space="preserve">discriminating </w:t>
      </w:r>
      <w:r w:rsidR="00176759" w:rsidRPr="00125A47">
        <w:rPr>
          <w:rFonts w:ascii="Arial" w:eastAsia="Times New Roman" w:hAnsi="Arial" w:cs="Arial"/>
          <w:lang w:eastAsia="en-NZ"/>
        </w:rPr>
        <w:t>patients with F2-F3.</w:t>
      </w:r>
      <w:r w:rsidR="00A43FAA" w:rsidRPr="00125A47">
        <w:rPr>
          <w:rFonts w:ascii="Arial" w:eastAsia="Times New Roman" w:hAnsi="Arial" w:cs="Arial"/>
          <w:lang w:eastAsia="en-NZ"/>
        </w:rPr>
        <w:t xml:space="preserve"> Thus, FAP Index is a novel, fibrogenesis-relevant, rapid, robust diagnostic tool suited to increasing the efficiency of liver fibrosis triage in primary care.</w:t>
      </w:r>
    </w:p>
    <w:p w14:paraId="0EFF133E" w14:textId="77777777" w:rsidR="008427FA" w:rsidRPr="00125A47" w:rsidRDefault="008427FA" w:rsidP="00125A47">
      <w:pPr>
        <w:rPr>
          <w:rFonts w:ascii="Arial" w:hAnsi="Arial" w:cs="Arial"/>
        </w:rPr>
      </w:pPr>
    </w:p>
    <w:p w14:paraId="484FA34F" w14:textId="77777777" w:rsidR="00830A4D" w:rsidRPr="00125A47" w:rsidRDefault="00830A4D" w:rsidP="00125A47">
      <w:pPr>
        <w:rPr>
          <w:rFonts w:ascii="Arial" w:hAnsi="Arial" w:cs="Arial"/>
        </w:rPr>
      </w:pPr>
    </w:p>
    <w:sectPr w:rsidR="00830A4D" w:rsidRPr="00125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73AAF"/>
    <w:rsid w:val="000A4080"/>
    <w:rsid w:val="000B2B0C"/>
    <w:rsid w:val="00125A47"/>
    <w:rsid w:val="00176759"/>
    <w:rsid w:val="00237B38"/>
    <w:rsid w:val="0028124D"/>
    <w:rsid w:val="00347ECF"/>
    <w:rsid w:val="00376B39"/>
    <w:rsid w:val="003F4E01"/>
    <w:rsid w:val="00410BE2"/>
    <w:rsid w:val="004249B9"/>
    <w:rsid w:val="004E09DD"/>
    <w:rsid w:val="00616820"/>
    <w:rsid w:val="006867A9"/>
    <w:rsid w:val="006C1218"/>
    <w:rsid w:val="006D70CB"/>
    <w:rsid w:val="007244F0"/>
    <w:rsid w:val="00830A4D"/>
    <w:rsid w:val="008427FA"/>
    <w:rsid w:val="008953CF"/>
    <w:rsid w:val="00906B36"/>
    <w:rsid w:val="00927C90"/>
    <w:rsid w:val="009A582D"/>
    <w:rsid w:val="009D79DB"/>
    <w:rsid w:val="00A43FAA"/>
    <w:rsid w:val="00A85759"/>
    <w:rsid w:val="00B67ABF"/>
    <w:rsid w:val="00BA1CD8"/>
    <w:rsid w:val="00BC73E4"/>
    <w:rsid w:val="00C06AE8"/>
    <w:rsid w:val="00CB5B1C"/>
    <w:rsid w:val="00D56368"/>
    <w:rsid w:val="00DD0D64"/>
    <w:rsid w:val="00EF4E9F"/>
    <w:rsid w:val="00F0318E"/>
    <w:rsid w:val="00F7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A209847B-79F7-4C0A-B08E-2C6A0542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3AA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073AAF"/>
  </w:style>
  <w:style w:type="character" w:customStyle="1" w:styleId="CommentTextChar">
    <w:name w:val="Comment Text Char"/>
    <w:basedOn w:val="DefaultParagraphFont"/>
    <w:link w:val="CommentText"/>
    <w:uiPriority w:val="99"/>
    <w:rsid w:val="00073A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AAF"/>
    <w:rPr>
      <w:b/>
      <w:bCs/>
    </w:rPr>
  </w:style>
  <w:style w:type="paragraph" w:styleId="Revision">
    <w:name w:val="Revision"/>
    <w:hidden/>
    <w:uiPriority w:val="99"/>
    <w:semiHidden/>
    <w:rsid w:val="00410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2026-03-22T22:39:00Z</dcterms:created>
  <dcterms:modified xsi:type="dcterms:W3CDTF">2026-03-22T22:40:00Z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