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1718" w14:textId="77777777" w:rsidR="001D6BEE" w:rsidRDefault="001D6BEE"/>
    <w:p w14:paraId="569543AC" w14:textId="77777777" w:rsidR="001D6BEE" w:rsidRDefault="001D6BEE"/>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5A27B1EB" w14:textId="21EAC3DE" w:rsidR="00C8423A" w:rsidRPr="00C91F5F" w:rsidRDefault="00C91F5F" w:rsidP="00706DED">
            <w:pPr>
              <w:jc w:val="both"/>
              <w:rPr>
                <w:rFonts w:ascii="Arial" w:hAnsi="Arial" w:cs="Arial"/>
                <w:bCs/>
                <w:i/>
                <w:iCs/>
                <w:sz w:val="22"/>
                <w:szCs w:val="22"/>
              </w:rPr>
            </w:pPr>
            <w:r w:rsidRPr="00C91F5F">
              <w:rPr>
                <w:rFonts w:ascii="Arial" w:hAnsi="Arial" w:cs="Arial"/>
                <w:bCs/>
                <w:i/>
                <w:iCs/>
                <w:sz w:val="22"/>
                <w:szCs w:val="22"/>
              </w:rPr>
              <w:t>Panel</w:t>
            </w:r>
          </w:p>
          <w:p w14:paraId="47B691D5" w14:textId="3EA266CA" w:rsidR="00C8423A" w:rsidRPr="00C91F5F" w:rsidRDefault="00B915EC" w:rsidP="00706DED">
            <w:pPr>
              <w:jc w:val="both"/>
              <w:rPr>
                <w:rFonts w:ascii="Arial" w:hAnsi="Arial" w:cs="Arial"/>
                <w:b/>
                <w:bCs/>
                <w:sz w:val="22"/>
                <w:szCs w:val="22"/>
              </w:rPr>
            </w:pPr>
            <w:r w:rsidRPr="00C91F5F">
              <w:rPr>
                <w:rFonts w:ascii="Arial" w:hAnsi="Arial" w:cs="Arial"/>
                <w:b/>
                <w:bCs/>
                <w:sz w:val="22"/>
                <w:szCs w:val="22"/>
              </w:rPr>
              <w:t>Optimizing health resilience</w:t>
            </w:r>
            <w:r w:rsidR="009B2494" w:rsidRPr="00C91F5F">
              <w:rPr>
                <w:rFonts w:ascii="Arial" w:hAnsi="Arial" w:cs="Arial"/>
                <w:b/>
                <w:bCs/>
                <w:sz w:val="22"/>
                <w:szCs w:val="22"/>
              </w:rPr>
              <w:t xml:space="preserve"> </w:t>
            </w:r>
            <w:r w:rsidRPr="00C91F5F">
              <w:rPr>
                <w:rFonts w:ascii="Arial" w:hAnsi="Arial" w:cs="Arial"/>
                <w:b/>
                <w:bCs/>
                <w:sz w:val="22"/>
                <w:szCs w:val="22"/>
              </w:rPr>
              <w:t>in</w:t>
            </w:r>
            <w:r w:rsidR="009B2494" w:rsidRPr="00C91F5F">
              <w:rPr>
                <w:rFonts w:ascii="Arial" w:hAnsi="Arial" w:cs="Arial"/>
                <w:b/>
                <w:bCs/>
                <w:sz w:val="22"/>
                <w:szCs w:val="22"/>
              </w:rPr>
              <w:t xml:space="preserve"> island</w:t>
            </w:r>
            <w:r w:rsidRPr="00C91F5F">
              <w:rPr>
                <w:rFonts w:ascii="Arial" w:hAnsi="Arial" w:cs="Arial"/>
                <w:b/>
                <w:bCs/>
                <w:sz w:val="22"/>
                <w:szCs w:val="22"/>
              </w:rPr>
              <w:t>s</w:t>
            </w:r>
            <w:r w:rsidR="009B2494" w:rsidRPr="00C91F5F">
              <w:rPr>
                <w:rFonts w:ascii="Arial" w:hAnsi="Arial" w:cs="Arial"/>
                <w:b/>
                <w:bCs/>
                <w:sz w:val="22"/>
                <w:szCs w:val="22"/>
              </w:rPr>
              <w:t xml:space="preserve">: the role of </w:t>
            </w:r>
            <w:r w:rsidRPr="00C91F5F">
              <w:rPr>
                <w:rFonts w:ascii="Arial" w:hAnsi="Arial" w:cs="Arial"/>
                <w:b/>
                <w:bCs/>
                <w:sz w:val="22"/>
                <w:szCs w:val="22"/>
              </w:rPr>
              <w:t>community, traditional</w:t>
            </w:r>
            <w:r w:rsidR="009B2494" w:rsidRPr="00C91F5F">
              <w:rPr>
                <w:rFonts w:ascii="Arial" w:hAnsi="Arial" w:cs="Arial"/>
                <w:b/>
                <w:bCs/>
                <w:sz w:val="22"/>
                <w:szCs w:val="22"/>
              </w:rPr>
              <w:t xml:space="preserve"> and local knowledges</w:t>
            </w:r>
            <w:r w:rsidR="00065255" w:rsidRPr="00C91F5F">
              <w:rPr>
                <w:rFonts w:ascii="Arial" w:hAnsi="Arial" w:cs="Arial"/>
                <w:b/>
                <w:bCs/>
                <w:sz w:val="22"/>
                <w:szCs w:val="22"/>
              </w:rPr>
              <w:t xml:space="preserve"> in small island developing states</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56B8FFF" w14:textId="77777777" w:rsidR="00775602" w:rsidRDefault="00775602" w:rsidP="0068043B">
            <w:pPr>
              <w:jc w:val="both"/>
              <w:rPr>
                <w:rFonts w:ascii="Arial" w:hAnsi="Arial" w:cs="Arial"/>
                <w:bCs/>
                <w:sz w:val="22"/>
                <w:szCs w:val="22"/>
              </w:rPr>
            </w:pPr>
          </w:p>
          <w:p w14:paraId="2052C821" w14:textId="77777777" w:rsidR="00775602" w:rsidRDefault="00775602" w:rsidP="00775602">
            <w:pPr>
              <w:jc w:val="both"/>
              <w:rPr>
                <w:rFonts w:ascii="Arial" w:hAnsi="Arial" w:cs="Arial"/>
                <w:sz w:val="22"/>
                <w:szCs w:val="22"/>
                <w:u w:val="single"/>
                <w:lang w:val="en-US"/>
              </w:rPr>
            </w:pPr>
            <w:r>
              <w:rPr>
                <w:rFonts w:ascii="Arial" w:hAnsi="Arial" w:cs="Arial"/>
                <w:sz w:val="22"/>
                <w:szCs w:val="22"/>
                <w:u w:val="single"/>
                <w:lang w:val="en-US"/>
              </w:rPr>
              <w:t>Rationale</w:t>
            </w:r>
          </w:p>
          <w:p w14:paraId="370121A4" w14:textId="400749E2" w:rsidR="00B915EC" w:rsidRDefault="00B915EC" w:rsidP="00B915EC">
            <w:pPr>
              <w:jc w:val="both"/>
              <w:rPr>
                <w:rFonts w:ascii="Arial" w:eastAsia="Calibri" w:hAnsi="Arial" w:cs="Arial"/>
                <w:sz w:val="22"/>
                <w:szCs w:val="22"/>
              </w:rPr>
            </w:pPr>
            <w:r w:rsidRPr="002C22FD">
              <w:rPr>
                <w:rFonts w:ascii="Arial" w:eastAsia="Calibri" w:hAnsi="Arial" w:cs="Arial"/>
                <w:sz w:val="22"/>
                <w:szCs w:val="22"/>
              </w:rPr>
              <w:t>This session aims to discuss existing climate/public health risks and resilience building measures in islands, which are often disproportionately and negatively impacted by external shocks</w:t>
            </w:r>
            <w:r w:rsidR="00892C4C">
              <w:rPr>
                <w:rFonts w:ascii="Arial" w:eastAsia="Calibri" w:hAnsi="Arial" w:cs="Arial"/>
                <w:sz w:val="22"/>
                <w:szCs w:val="22"/>
              </w:rPr>
              <w:t xml:space="preserve"> (Foley et al., 2022)</w:t>
            </w:r>
            <w:r w:rsidRPr="002C22FD">
              <w:rPr>
                <w:rFonts w:ascii="Arial" w:eastAsia="Calibri" w:hAnsi="Arial" w:cs="Arial"/>
                <w:sz w:val="22"/>
                <w:szCs w:val="22"/>
              </w:rPr>
              <w:t xml:space="preserve">. Recent public health crisis, such as Covid-19, </w:t>
            </w:r>
            <w:r w:rsidR="00131CF9">
              <w:rPr>
                <w:rFonts w:ascii="Arial" w:eastAsia="Calibri" w:hAnsi="Arial" w:cs="Arial"/>
                <w:sz w:val="22"/>
                <w:szCs w:val="22"/>
              </w:rPr>
              <w:t>negatively</w:t>
            </w:r>
            <w:r w:rsidRPr="002C22FD">
              <w:rPr>
                <w:rFonts w:ascii="Arial" w:eastAsia="Calibri" w:hAnsi="Arial" w:cs="Arial"/>
                <w:sz w:val="22"/>
                <w:szCs w:val="22"/>
              </w:rPr>
              <w:t xml:space="preserve"> impacted the socio-economic fabric of many islands, already challenged by limited financial capacity, infrastructure, long supply chains and looming climate change scenarios, </w:t>
            </w:r>
            <w:r w:rsidR="00131CF9">
              <w:rPr>
                <w:rFonts w:ascii="Arial" w:eastAsia="Calibri" w:hAnsi="Arial" w:cs="Arial"/>
                <w:sz w:val="22"/>
                <w:szCs w:val="22"/>
              </w:rPr>
              <w:t xml:space="preserve"> coupled with fragile </w:t>
            </w:r>
            <w:r w:rsidRPr="002C22FD">
              <w:rPr>
                <w:rFonts w:ascii="Arial" w:eastAsia="Calibri" w:hAnsi="Arial" w:cs="Arial"/>
                <w:sz w:val="22"/>
                <w:szCs w:val="22"/>
              </w:rPr>
              <w:t xml:space="preserve">health systems </w:t>
            </w:r>
            <w:r w:rsidR="00131CF9">
              <w:rPr>
                <w:rFonts w:ascii="Arial" w:eastAsia="Calibri" w:hAnsi="Arial" w:cs="Arial"/>
                <w:sz w:val="22"/>
                <w:szCs w:val="22"/>
              </w:rPr>
              <w:t>at</w:t>
            </w:r>
            <w:r w:rsidRPr="002C22FD">
              <w:rPr>
                <w:rFonts w:ascii="Arial" w:eastAsia="Calibri" w:hAnsi="Arial" w:cs="Arial"/>
                <w:sz w:val="22"/>
                <w:szCs w:val="22"/>
              </w:rPr>
              <w:t xml:space="preserve"> capacity</w:t>
            </w:r>
            <w:r w:rsidR="00892C4C">
              <w:rPr>
                <w:rFonts w:ascii="Arial" w:eastAsia="Calibri" w:hAnsi="Arial" w:cs="Arial"/>
                <w:sz w:val="22"/>
                <w:szCs w:val="22"/>
              </w:rPr>
              <w:t xml:space="preserve"> (Moncada &amp; Nguyen, 2024)</w:t>
            </w:r>
            <w:r w:rsidRPr="002C22FD">
              <w:rPr>
                <w:rFonts w:ascii="Arial" w:eastAsia="Calibri" w:hAnsi="Arial" w:cs="Arial"/>
                <w:sz w:val="22"/>
                <w:szCs w:val="22"/>
              </w:rPr>
              <w:t xml:space="preserve">. </w:t>
            </w:r>
          </w:p>
          <w:p w14:paraId="0D2116CE" w14:textId="77777777" w:rsidR="002C22FD" w:rsidRPr="002C22FD" w:rsidRDefault="002C22FD" w:rsidP="00B915EC">
            <w:pPr>
              <w:jc w:val="both"/>
              <w:rPr>
                <w:rFonts w:ascii="Arial" w:eastAsia="Calibri" w:hAnsi="Arial" w:cs="Arial"/>
                <w:sz w:val="22"/>
                <w:szCs w:val="22"/>
              </w:rPr>
            </w:pPr>
          </w:p>
          <w:p w14:paraId="41745117" w14:textId="2911A57A" w:rsidR="00B915EC" w:rsidRPr="002C22FD" w:rsidRDefault="00B915EC" w:rsidP="00B915EC">
            <w:pPr>
              <w:jc w:val="both"/>
              <w:rPr>
                <w:rFonts w:ascii="Arial" w:eastAsia="Calibri" w:hAnsi="Arial" w:cs="Arial"/>
                <w:sz w:val="22"/>
                <w:szCs w:val="22"/>
              </w:rPr>
            </w:pPr>
            <w:r w:rsidRPr="002C22FD">
              <w:rPr>
                <w:rFonts w:ascii="Arial" w:eastAsia="Calibri" w:hAnsi="Arial" w:cs="Arial"/>
                <w:sz w:val="22"/>
                <w:szCs w:val="22"/>
              </w:rPr>
              <w:t xml:space="preserve">While climate change adds a layer of complexity to existing challenges to public health systems, many islands draw on their traditional capacity </w:t>
            </w:r>
            <w:r w:rsidR="00131CF9">
              <w:rPr>
                <w:rFonts w:ascii="Arial" w:eastAsia="Calibri" w:hAnsi="Arial" w:cs="Arial"/>
                <w:sz w:val="22"/>
                <w:szCs w:val="22"/>
              </w:rPr>
              <w:t>and resilient approaches to</w:t>
            </w:r>
            <w:r w:rsidRPr="002C22FD">
              <w:rPr>
                <w:rFonts w:ascii="Arial" w:eastAsia="Calibri" w:hAnsi="Arial" w:cs="Arial"/>
                <w:sz w:val="22"/>
                <w:szCs w:val="22"/>
              </w:rPr>
              <w:t xml:space="preserve"> innovat</w:t>
            </w:r>
            <w:r w:rsidR="00131CF9">
              <w:rPr>
                <w:rFonts w:ascii="Arial" w:eastAsia="Calibri" w:hAnsi="Arial" w:cs="Arial"/>
                <w:sz w:val="22"/>
                <w:szCs w:val="22"/>
              </w:rPr>
              <w:t>e</w:t>
            </w:r>
            <w:r w:rsidRPr="002C22FD">
              <w:rPr>
                <w:rFonts w:ascii="Arial" w:eastAsia="Calibri" w:hAnsi="Arial" w:cs="Arial"/>
                <w:sz w:val="22"/>
                <w:szCs w:val="22"/>
              </w:rPr>
              <w:t xml:space="preserve"> and adapt</w:t>
            </w:r>
            <w:r w:rsidR="00131CF9">
              <w:rPr>
                <w:rFonts w:ascii="Arial" w:eastAsia="Calibri" w:hAnsi="Arial" w:cs="Arial"/>
                <w:sz w:val="22"/>
                <w:szCs w:val="22"/>
              </w:rPr>
              <w:t xml:space="preserve"> </w:t>
            </w:r>
            <w:r w:rsidRPr="002C22FD">
              <w:rPr>
                <w:rFonts w:ascii="Arial" w:eastAsia="Calibri" w:hAnsi="Arial" w:cs="Arial"/>
                <w:sz w:val="22"/>
                <w:szCs w:val="22"/>
              </w:rPr>
              <w:t xml:space="preserve">rapidly to mitigate against a fast-changing threat. This is also true when it comes to the </w:t>
            </w:r>
            <w:r w:rsidR="00131CF9" w:rsidRPr="002C22FD">
              <w:rPr>
                <w:rFonts w:ascii="Arial" w:eastAsia="Calibri" w:hAnsi="Arial" w:cs="Arial"/>
                <w:sz w:val="22"/>
                <w:szCs w:val="22"/>
              </w:rPr>
              <w:t>re</w:t>
            </w:r>
            <w:r w:rsidR="00131CF9">
              <w:rPr>
                <w:rFonts w:ascii="Arial" w:eastAsia="Calibri" w:hAnsi="Arial" w:cs="Arial"/>
                <w:sz w:val="22"/>
                <w:szCs w:val="22"/>
              </w:rPr>
              <w:t>sponses</w:t>
            </w:r>
            <w:r w:rsidR="00131CF9" w:rsidRPr="002C22FD">
              <w:rPr>
                <w:rFonts w:ascii="Arial" w:eastAsia="Calibri" w:hAnsi="Arial" w:cs="Arial"/>
                <w:sz w:val="22"/>
                <w:szCs w:val="22"/>
              </w:rPr>
              <w:t xml:space="preserve"> </w:t>
            </w:r>
            <w:r w:rsidRPr="002C22FD">
              <w:rPr>
                <w:rFonts w:ascii="Arial" w:eastAsia="Calibri" w:hAnsi="Arial" w:cs="Arial"/>
                <w:sz w:val="22"/>
                <w:szCs w:val="22"/>
              </w:rPr>
              <w:t>of many islands to the Covid-19 pandemic</w:t>
            </w:r>
            <w:r w:rsidR="0048774E">
              <w:rPr>
                <w:rFonts w:ascii="Arial" w:eastAsia="Calibri" w:hAnsi="Arial" w:cs="Arial"/>
                <w:sz w:val="22"/>
                <w:szCs w:val="22"/>
              </w:rPr>
              <w:t xml:space="preserve"> (Cuschieri et al., 2022)</w:t>
            </w:r>
            <w:r w:rsidRPr="002C22FD">
              <w:rPr>
                <w:rFonts w:ascii="Arial" w:eastAsia="Calibri" w:hAnsi="Arial" w:cs="Arial"/>
                <w:sz w:val="22"/>
                <w:szCs w:val="22"/>
              </w:rPr>
              <w:t>. On the one hand, there is the increased isolation and the reduction of travel in and out of the islands that have severely affected local economies (Kim, 2020). On the other hand, many islands have responded (adapted) to this crisis by developing ad-hoc welfare and financial schemes to support their inhabitants (Nhamo et al., 2020), while others have adopted creative measures, such as the case of the ‘Welcome Stamp Visa’ in Barbados (allowing digital nomads to work remotely), or home gardening programmes in the Fiji, to foster post-pandemic resilience. Some of these programmes may also deliver benefits that prove to be compatible with adaptation to climate change. Therefore, a further objective of this session will be to identify key enabling factors capable of building health and climate resilience in the context of climate and public health crises in islands</w:t>
            </w:r>
            <w:r w:rsidR="00065255">
              <w:rPr>
                <w:rFonts w:ascii="Arial" w:eastAsia="Calibri" w:hAnsi="Arial" w:cs="Arial"/>
                <w:sz w:val="22"/>
                <w:szCs w:val="22"/>
              </w:rPr>
              <w:t xml:space="preserve"> (</w:t>
            </w:r>
            <w:proofErr w:type="spellStart"/>
            <w:r w:rsidR="00065255" w:rsidRPr="00065255">
              <w:rPr>
                <w:rFonts w:ascii="Arial" w:eastAsia="Calibri" w:hAnsi="Arial" w:cs="Arial"/>
                <w:sz w:val="22"/>
                <w:szCs w:val="22"/>
                <w:lang w:val="en-GB"/>
              </w:rPr>
              <w:t>Tukuitonga</w:t>
            </w:r>
            <w:proofErr w:type="spellEnd"/>
            <w:r w:rsidR="00065255" w:rsidRPr="00065255">
              <w:rPr>
                <w:rFonts w:ascii="Arial" w:eastAsia="Calibri" w:hAnsi="Arial" w:cs="Arial"/>
                <w:sz w:val="22"/>
                <w:szCs w:val="22"/>
                <w:lang w:val="en-GB"/>
              </w:rPr>
              <w:t>,</w:t>
            </w:r>
            <w:r w:rsidR="00065255">
              <w:rPr>
                <w:rFonts w:ascii="Arial" w:eastAsia="Calibri" w:hAnsi="Arial" w:cs="Arial"/>
                <w:sz w:val="22"/>
                <w:szCs w:val="22"/>
                <w:lang w:val="en-GB"/>
              </w:rPr>
              <w:t xml:space="preserve"> </w:t>
            </w:r>
            <w:r w:rsidR="00065255" w:rsidRPr="00065255">
              <w:rPr>
                <w:rFonts w:ascii="Arial" w:eastAsia="Calibri" w:hAnsi="Arial" w:cs="Arial"/>
                <w:sz w:val="22"/>
                <w:szCs w:val="22"/>
                <w:lang w:val="en-GB"/>
              </w:rPr>
              <w:t>2021</w:t>
            </w:r>
            <w:r w:rsidR="00065255">
              <w:rPr>
                <w:rFonts w:ascii="Arial" w:eastAsia="Calibri" w:hAnsi="Arial" w:cs="Arial"/>
                <w:sz w:val="22"/>
                <w:szCs w:val="22"/>
                <w:lang w:val="en-GB"/>
              </w:rPr>
              <w:t>)</w:t>
            </w:r>
            <w:r w:rsidRPr="002C22FD">
              <w:rPr>
                <w:rFonts w:ascii="Arial" w:eastAsia="Calibri" w:hAnsi="Arial" w:cs="Arial"/>
                <w:sz w:val="22"/>
                <w:szCs w:val="22"/>
              </w:rPr>
              <w:t xml:space="preserve"> </w:t>
            </w:r>
          </w:p>
          <w:p w14:paraId="2657C842" w14:textId="77777777" w:rsidR="00B915EC" w:rsidRPr="002C22FD" w:rsidRDefault="00B915EC" w:rsidP="00B915EC">
            <w:pPr>
              <w:jc w:val="both"/>
              <w:rPr>
                <w:rFonts w:ascii="Arial" w:eastAsia="Calibri" w:hAnsi="Arial" w:cs="Arial"/>
                <w:sz w:val="22"/>
                <w:szCs w:val="22"/>
              </w:rPr>
            </w:pPr>
          </w:p>
          <w:p w14:paraId="10AA4AD8" w14:textId="2506073F" w:rsidR="00B915EC" w:rsidRPr="002C22FD" w:rsidRDefault="00B915EC" w:rsidP="00B915EC">
            <w:pPr>
              <w:jc w:val="both"/>
              <w:rPr>
                <w:rFonts w:ascii="Arial" w:eastAsia="Calibri" w:hAnsi="Arial" w:cs="Arial"/>
                <w:sz w:val="22"/>
                <w:szCs w:val="22"/>
              </w:rPr>
            </w:pPr>
            <w:r w:rsidRPr="002C22FD">
              <w:rPr>
                <w:rFonts w:ascii="Arial" w:eastAsia="Calibri" w:hAnsi="Arial" w:cs="Arial"/>
                <w:sz w:val="22"/>
                <w:szCs w:val="22"/>
              </w:rPr>
              <w:t>A third objective of the session is to identify best practices in islands that can inform policy to adopt win-win measures (among which economic instruments, ‘nudging’, etc) to support post-pandemic climate resilient health systems.</w:t>
            </w:r>
            <w:r w:rsidR="007A2E32">
              <w:rPr>
                <w:rFonts w:ascii="Arial" w:eastAsia="Calibri" w:hAnsi="Arial" w:cs="Arial"/>
                <w:sz w:val="22"/>
                <w:szCs w:val="22"/>
              </w:rPr>
              <w:t xml:space="preserve"> In fact, </w:t>
            </w:r>
            <w:r w:rsidR="007A2E32">
              <w:rPr>
                <w:rFonts w:ascii="Arial" w:eastAsia="Calibri" w:hAnsi="Arial" w:cs="Arial"/>
                <w:sz w:val="22"/>
                <w:szCs w:val="22"/>
                <w:lang w:val="en-GB"/>
              </w:rPr>
              <w:t>‘traditional</w:t>
            </w:r>
            <w:r w:rsidR="007A2E32" w:rsidRPr="007A2E32">
              <w:rPr>
                <w:rFonts w:ascii="Arial" w:eastAsia="Calibri" w:hAnsi="Arial" w:cs="Arial"/>
                <w:sz w:val="22"/>
                <w:szCs w:val="22"/>
                <w:lang w:val="en-GB"/>
              </w:rPr>
              <w:t xml:space="preserve"> health systems” prior to pandemic halted during the acute phase of the pandemic, and services for NCDs consultations/preventive approaches were put on the back burner. </w:t>
            </w:r>
            <w:r w:rsidR="007A2E32">
              <w:rPr>
                <w:rFonts w:ascii="Arial" w:eastAsia="Calibri" w:hAnsi="Arial" w:cs="Arial"/>
                <w:sz w:val="22"/>
                <w:szCs w:val="22"/>
                <w:lang w:val="en-GB"/>
              </w:rPr>
              <w:t>In a p</w:t>
            </w:r>
            <w:r w:rsidR="007A2E32" w:rsidRPr="007A2E32">
              <w:rPr>
                <w:rFonts w:ascii="Arial" w:eastAsia="Calibri" w:hAnsi="Arial" w:cs="Arial"/>
                <w:sz w:val="22"/>
                <w:szCs w:val="22"/>
                <w:lang w:val="en-GB"/>
              </w:rPr>
              <w:t>ost-pandemic</w:t>
            </w:r>
            <w:r w:rsidR="007A2E32">
              <w:rPr>
                <w:rFonts w:ascii="Arial" w:eastAsia="Calibri" w:hAnsi="Arial" w:cs="Arial"/>
                <w:sz w:val="22"/>
                <w:szCs w:val="22"/>
                <w:lang w:val="en-GB"/>
              </w:rPr>
              <w:t xml:space="preserve"> </w:t>
            </w:r>
            <w:proofErr w:type="gramStart"/>
            <w:r w:rsidR="007A2E32">
              <w:rPr>
                <w:rFonts w:ascii="Arial" w:eastAsia="Calibri" w:hAnsi="Arial" w:cs="Arial"/>
                <w:sz w:val="22"/>
                <w:szCs w:val="22"/>
                <w:lang w:val="en-GB"/>
              </w:rPr>
              <w:t>time</w:t>
            </w:r>
            <w:proofErr w:type="gramEnd"/>
            <w:r w:rsidR="00760A1A">
              <w:rPr>
                <w:rFonts w:ascii="Arial" w:eastAsia="Calibri" w:hAnsi="Arial" w:cs="Arial"/>
                <w:sz w:val="22"/>
                <w:szCs w:val="22"/>
                <w:lang w:val="en-GB"/>
              </w:rPr>
              <w:t xml:space="preserve"> </w:t>
            </w:r>
            <w:r w:rsidR="007A2E32" w:rsidRPr="007A2E32">
              <w:rPr>
                <w:rFonts w:ascii="Arial" w:eastAsia="Calibri" w:hAnsi="Arial" w:cs="Arial"/>
                <w:sz w:val="22"/>
                <w:szCs w:val="22"/>
                <w:lang w:val="en-GB"/>
              </w:rPr>
              <w:t xml:space="preserve">the repercussion from not following up these patients / not diagnosing them, is taking a toll on the healthcare systems. </w:t>
            </w:r>
            <w:r w:rsidRPr="002C22FD">
              <w:rPr>
                <w:rFonts w:ascii="Arial" w:eastAsia="Calibri" w:hAnsi="Arial" w:cs="Arial"/>
                <w:sz w:val="22"/>
                <w:szCs w:val="22"/>
              </w:rPr>
              <w:t xml:space="preserve"> These results have the potential to also be scaled-up to other countries and territories besides islands. Finally, the session explores, in its fourth specific objective, the opportunity to improve existing gaps in data collection, health system digitalization and generation of health intelligence in islands, which, if implemented while taking into account for the special characteristics exhibited by islands (remoteness, double insularity, higher costs to function, etc), can also help to improve wellbeing whilst lowering health costs and providing optimal return to investments, thus providing pilot settings for data driven health policy models in larger states.</w:t>
            </w:r>
          </w:p>
          <w:p w14:paraId="70060327" w14:textId="77777777" w:rsidR="00B915EC" w:rsidRPr="002C22FD" w:rsidRDefault="00B915EC" w:rsidP="00B915EC">
            <w:pPr>
              <w:jc w:val="both"/>
              <w:rPr>
                <w:rFonts w:ascii="Arial" w:eastAsia="Calibri" w:hAnsi="Arial" w:cs="Arial"/>
                <w:sz w:val="22"/>
                <w:szCs w:val="22"/>
              </w:rPr>
            </w:pPr>
          </w:p>
          <w:p w14:paraId="31B3E255" w14:textId="0A8720EF" w:rsidR="00B915EC" w:rsidRPr="002C22FD" w:rsidRDefault="00B915EC" w:rsidP="00B915EC">
            <w:pPr>
              <w:jc w:val="both"/>
              <w:rPr>
                <w:rFonts w:ascii="Arial" w:eastAsia="Calibri" w:hAnsi="Arial" w:cs="Arial"/>
                <w:sz w:val="22"/>
                <w:szCs w:val="22"/>
              </w:rPr>
            </w:pPr>
            <w:r w:rsidRPr="002C22FD">
              <w:rPr>
                <w:rFonts w:ascii="Arial" w:eastAsia="Calibri" w:hAnsi="Arial" w:cs="Arial"/>
                <w:sz w:val="22"/>
                <w:szCs w:val="22"/>
              </w:rPr>
              <w:t xml:space="preserve">This project also seeks to meet an overarching objective to support the work of the World Health Organisation Collaborating Centre (WHO-CC) in Health Systems and </w:t>
            </w:r>
            <w:r w:rsidRPr="002C22FD">
              <w:rPr>
                <w:rFonts w:ascii="Arial" w:eastAsia="Calibri" w:hAnsi="Arial" w:cs="Arial"/>
                <w:sz w:val="22"/>
                <w:szCs w:val="22"/>
              </w:rPr>
              <w:lastRenderedPageBreak/>
              <w:t>Policies in Small States, hosted by the ISSI of the University of Malta, and other applicant WHO-CCs located in the Pacific region.</w:t>
            </w:r>
          </w:p>
          <w:p w14:paraId="5CFEB7C2" w14:textId="77777777" w:rsidR="00B915EC" w:rsidRPr="002C22FD" w:rsidRDefault="00B915EC" w:rsidP="00B915EC">
            <w:pPr>
              <w:jc w:val="both"/>
              <w:rPr>
                <w:rFonts w:ascii="Arial" w:eastAsia="Calibri" w:hAnsi="Arial" w:cs="Arial"/>
                <w:sz w:val="22"/>
                <w:szCs w:val="22"/>
              </w:rPr>
            </w:pPr>
          </w:p>
          <w:p w14:paraId="32DC885C" w14:textId="77777777" w:rsidR="00B915EC" w:rsidRPr="002C22FD" w:rsidRDefault="00B915EC" w:rsidP="00B915EC">
            <w:pPr>
              <w:jc w:val="both"/>
              <w:rPr>
                <w:rFonts w:ascii="Arial" w:eastAsia="Calibri" w:hAnsi="Arial" w:cs="Arial"/>
                <w:b/>
                <w:sz w:val="22"/>
                <w:szCs w:val="22"/>
              </w:rPr>
            </w:pPr>
            <w:r w:rsidRPr="002C22FD">
              <w:rPr>
                <w:rFonts w:ascii="Arial" w:eastAsia="Calibri" w:hAnsi="Arial" w:cs="Arial"/>
                <w:b/>
                <w:sz w:val="22"/>
                <w:szCs w:val="22"/>
              </w:rPr>
              <w:t xml:space="preserve">Concepts </w:t>
            </w:r>
          </w:p>
          <w:p w14:paraId="1EE3E242" w14:textId="77777777" w:rsidR="00B915EC" w:rsidRPr="002C22FD" w:rsidRDefault="00B915EC" w:rsidP="00B915EC">
            <w:pPr>
              <w:jc w:val="both"/>
              <w:rPr>
                <w:rFonts w:ascii="Arial" w:eastAsia="Calibri" w:hAnsi="Arial" w:cs="Arial"/>
                <w:sz w:val="22"/>
                <w:szCs w:val="22"/>
              </w:rPr>
            </w:pPr>
          </w:p>
          <w:p w14:paraId="276BB19B" w14:textId="7E9A1872" w:rsidR="00B915EC" w:rsidRPr="002C22FD" w:rsidRDefault="00B915EC" w:rsidP="00B915EC">
            <w:pPr>
              <w:jc w:val="both"/>
              <w:rPr>
                <w:rFonts w:ascii="Arial" w:eastAsia="Calibri" w:hAnsi="Arial" w:cs="Arial"/>
                <w:sz w:val="22"/>
                <w:szCs w:val="22"/>
              </w:rPr>
            </w:pPr>
            <w:r w:rsidRPr="002C22FD">
              <w:rPr>
                <w:rFonts w:ascii="Arial" w:eastAsia="Calibri" w:hAnsi="Arial" w:cs="Arial"/>
                <w:sz w:val="22"/>
                <w:szCs w:val="22"/>
              </w:rPr>
              <w:t>While many climate change impacts and their links to health are widely reported in the literature (McIver, et al., 2015),</w:t>
            </w:r>
            <w:r w:rsidR="002C22FD" w:rsidRPr="002C22FD">
              <w:rPr>
                <w:rFonts w:ascii="Arial" w:eastAsia="Calibri" w:hAnsi="Arial" w:cs="Arial"/>
                <w:sz w:val="22"/>
                <w:szCs w:val="22"/>
              </w:rPr>
              <w:t xml:space="preserve"> t</w:t>
            </w:r>
            <w:r w:rsidRPr="002C22FD">
              <w:rPr>
                <w:rFonts w:ascii="Arial" w:eastAsia="Calibri" w:hAnsi="Arial" w:cs="Arial"/>
                <w:sz w:val="22"/>
                <w:szCs w:val="22"/>
              </w:rPr>
              <w:t xml:space="preserve">here is still uncertainty on which specific climate threats are likely to impact communities in </w:t>
            </w:r>
            <w:r w:rsidR="002C22FD">
              <w:rPr>
                <w:rFonts w:ascii="Arial" w:eastAsia="Calibri" w:hAnsi="Arial" w:cs="Arial"/>
                <w:sz w:val="22"/>
                <w:szCs w:val="22"/>
              </w:rPr>
              <w:t>islands</w:t>
            </w:r>
            <w:r w:rsidRPr="002C22FD">
              <w:rPr>
                <w:rFonts w:ascii="Arial" w:eastAsia="Calibri" w:hAnsi="Arial" w:cs="Arial"/>
                <w:sz w:val="22"/>
                <w:szCs w:val="22"/>
              </w:rPr>
              <w:t>,</w:t>
            </w:r>
            <w:r w:rsidR="00760A1A">
              <w:rPr>
                <w:rFonts w:ascii="Arial" w:eastAsia="Calibri" w:hAnsi="Arial" w:cs="Arial"/>
                <w:sz w:val="22"/>
                <w:szCs w:val="22"/>
              </w:rPr>
              <w:t xml:space="preserve"> given the diversity of island populations. What is common, is the need to develop climate resilient health systems to</w:t>
            </w:r>
            <w:r w:rsidRPr="002C22FD">
              <w:rPr>
                <w:rFonts w:ascii="Arial" w:eastAsia="Calibri" w:hAnsi="Arial" w:cs="Arial"/>
                <w:sz w:val="22"/>
                <w:szCs w:val="22"/>
              </w:rPr>
              <w:t xml:space="preserve"> prepare for possible risks to supply chains of medicin</w:t>
            </w:r>
            <w:r w:rsidR="00760A1A">
              <w:rPr>
                <w:rFonts w:ascii="Arial" w:eastAsia="Calibri" w:hAnsi="Arial" w:cs="Arial"/>
                <w:sz w:val="22"/>
                <w:szCs w:val="22"/>
              </w:rPr>
              <w:t>es</w:t>
            </w:r>
            <w:r w:rsidRPr="002C22FD">
              <w:rPr>
                <w:rFonts w:ascii="Arial" w:eastAsia="Calibri" w:hAnsi="Arial" w:cs="Arial"/>
                <w:sz w:val="22"/>
                <w:szCs w:val="22"/>
              </w:rPr>
              <w:t>, healthy food and health personnel in the event of a crisis (McIver, et al., 2016).</w:t>
            </w:r>
            <w:r w:rsidR="002C22FD" w:rsidRPr="002C22FD">
              <w:rPr>
                <w:rFonts w:ascii="Arial" w:eastAsia="Calibri" w:hAnsi="Arial" w:cs="Arial"/>
                <w:sz w:val="22"/>
                <w:szCs w:val="22"/>
              </w:rPr>
              <w:t xml:space="preserve"> This is made even more urgent as climate change further strains public health resources that would be available to counter the threat of emerging pandemics, which - in turn - are also more likely to occur in a warming world.</w:t>
            </w:r>
          </w:p>
          <w:p w14:paraId="6989408D" w14:textId="77777777" w:rsidR="00B915EC" w:rsidRPr="002C22FD" w:rsidRDefault="00B915EC" w:rsidP="00B915EC">
            <w:pPr>
              <w:jc w:val="both"/>
              <w:rPr>
                <w:rFonts w:ascii="Arial" w:eastAsia="Calibri" w:hAnsi="Arial" w:cs="Arial"/>
                <w:sz w:val="22"/>
                <w:szCs w:val="22"/>
              </w:rPr>
            </w:pPr>
          </w:p>
          <w:p w14:paraId="517E58BC" w14:textId="116B1FC9" w:rsidR="00B915EC" w:rsidRPr="002C22FD" w:rsidRDefault="00B915EC" w:rsidP="00B915EC">
            <w:pPr>
              <w:jc w:val="both"/>
              <w:rPr>
                <w:rFonts w:ascii="Arial" w:eastAsia="Calibri" w:hAnsi="Arial" w:cs="Arial"/>
                <w:sz w:val="22"/>
                <w:szCs w:val="22"/>
              </w:rPr>
            </w:pPr>
            <w:r w:rsidRPr="002C22FD">
              <w:rPr>
                <w:rFonts w:ascii="Arial" w:eastAsia="Calibri" w:hAnsi="Arial" w:cs="Arial"/>
                <w:sz w:val="22"/>
                <w:szCs w:val="22"/>
              </w:rPr>
              <w:t xml:space="preserve">This </w:t>
            </w:r>
            <w:r w:rsidR="002C22FD" w:rsidRPr="002C22FD">
              <w:rPr>
                <w:rFonts w:ascii="Arial" w:eastAsia="Calibri" w:hAnsi="Arial" w:cs="Arial"/>
                <w:sz w:val="22"/>
                <w:szCs w:val="22"/>
              </w:rPr>
              <w:t>session</w:t>
            </w:r>
            <w:r w:rsidRPr="002C22FD">
              <w:rPr>
                <w:rFonts w:ascii="Arial" w:eastAsia="Calibri" w:hAnsi="Arial" w:cs="Arial"/>
                <w:sz w:val="22"/>
                <w:szCs w:val="22"/>
              </w:rPr>
              <w:t xml:space="preserve"> takes a </w:t>
            </w:r>
            <w:r w:rsidRPr="002C22FD">
              <w:rPr>
                <w:rFonts w:ascii="Arial" w:eastAsia="Calibri" w:hAnsi="Arial" w:cs="Arial"/>
                <w:i/>
                <w:sz w:val="22"/>
                <w:szCs w:val="22"/>
              </w:rPr>
              <w:t xml:space="preserve">Planetary Health Approach </w:t>
            </w:r>
            <w:r w:rsidRPr="002C22FD">
              <w:rPr>
                <w:rFonts w:ascii="Arial" w:eastAsia="Calibri" w:hAnsi="Arial" w:cs="Arial"/>
                <w:sz w:val="22"/>
                <w:szCs w:val="22"/>
              </w:rPr>
              <w:t xml:space="preserve">(Myers, 2017), recognising the strong links between the environment (including climate change) and health systems, examining climate and health preparedness of communities in </w:t>
            </w:r>
            <w:r w:rsidR="002C22FD" w:rsidRPr="002C22FD">
              <w:rPr>
                <w:rFonts w:ascii="Arial" w:eastAsia="Calibri" w:hAnsi="Arial" w:cs="Arial"/>
                <w:sz w:val="22"/>
                <w:szCs w:val="22"/>
              </w:rPr>
              <w:t>islands</w:t>
            </w:r>
            <w:r w:rsidRPr="002C22FD">
              <w:rPr>
                <w:rFonts w:ascii="Arial" w:eastAsia="Calibri" w:hAnsi="Arial" w:cs="Arial"/>
                <w:sz w:val="22"/>
                <w:szCs w:val="22"/>
              </w:rPr>
              <w:t xml:space="preserve">. While some communities may not have </w:t>
            </w:r>
            <w:r w:rsidR="00760A1A">
              <w:rPr>
                <w:rFonts w:ascii="Arial" w:eastAsia="Calibri" w:hAnsi="Arial" w:cs="Arial"/>
                <w:sz w:val="22"/>
                <w:szCs w:val="22"/>
              </w:rPr>
              <w:t xml:space="preserve">access to the </w:t>
            </w:r>
            <w:r w:rsidRPr="002C22FD">
              <w:rPr>
                <w:rFonts w:ascii="Arial" w:eastAsia="Calibri" w:hAnsi="Arial" w:cs="Arial"/>
                <w:sz w:val="22"/>
                <w:szCs w:val="22"/>
              </w:rPr>
              <w:t>highest standard of healthcare, there are numerous systems that can also function to bolster community health while also building climate resilience, such as a strong domestic food supply</w:t>
            </w:r>
            <w:r w:rsidR="00760A1A">
              <w:rPr>
                <w:rFonts w:ascii="Arial" w:eastAsia="Calibri" w:hAnsi="Arial" w:cs="Arial"/>
                <w:sz w:val="22"/>
                <w:szCs w:val="22"/>
              </w:rPr>
              <w:t xml:space="preserve"> utilising sustainable agricultural system to enable</w:t>
            </w:r>
            <w:r w:rsidRPr="002C22FD">
              <w:rPr>
                <w:rFonts w:ascii="Arial" w:eastAsia="Calibri" w:hAnsi="Arial" w:cs="Arial"/>
                <w:sz w:val="22"/>
                <w:szCs w:val="22"/>
              </w:rPr>
              <w:t xml:space="preserve"> good nutrition, community health centres that are well-equipped with basic health facilities, and emergency facilities to prepare for unforeseen threats in both the health sphere (e.g. pandemics) and the environmental sphere (e.g. extreme weather events, respiratory diseases). </w:t>
            </w:r>
          </w:p>
          <w:p w14:paraId="771EF345" w14:textId="77777777" w:rsidR="00B915EC" w:rsidRPr="002C22FD" w:rsidRDefault="00B915EC" w:rsidP="00B915EC">
            <w:pPr>
              <w:jc w:val="both"/>
              <w:rPr>
                <w:rFonts w:ascii="Arial" w:eastAsia="Calibri" w:hAnsi="Arial" w:cs="Arial"/>
                <w:sz w:val="22"/>
                <w:szCs w:val="22"/>
              </w:rPr>
            </w:pPr>
          </w:p>
          <w:p w14:paraId="79678923" w14:textId="2CF9EB45" w:rsidR="00B915EC" w:rsidRPr="002C22FD" w:rsidRDefault="00B915EC" w:rsidP="00B915EC">
            <w:pPr>
              <w:jc w:val="both"/>
              <w:rPr>
                <w:rFonts w:ascii="Arial" w:eastAsia="Calibri" w:hAnsi="Arial" w:cs="Arial"/>
                <w:sz w:val="22"/>
                <w:szCs w:val="22"/>
              </w:rPr>
            </w:pPr>
            <w:r w:rsidRPr="002C22FD">
              <w:rPr>
                <w:rFonts w:ascii="Arial" w:eastAsia="Calibri" w:hAnsi="Arial" w:cs="Arial"/>
                <w:sz w:val="22"/>
                <w:szCs w:val="22"/>
              </w:rPr>
              <w:t xml:space="preserve">This </w:t>
            </w:r>
            <w:r w:rsidR="002C22FD" w:rsidRPr="002C22FD">
              <w:rPr>
                <w:rFonts w:ascii="Arial" w:eastAsia="Calibri" w:hAnsi="Arial" w:cs="Arial"/>
                <w:sz w:val="22"/>
                <w:szCs w:val="22"/>
              </w:rPr>
              <w:t>session</w:t>
            </w:r>
            <w:r w:rsidRPr="002C22FD">
              <w:rPr>
                <w:rFonts w:ascii="Arial" w:eastAsia="Calibri" w:hAnsi="Arial" w:cs="Arial"/>
                <w:sz w:val="22"/>
                <w:szCs w:val="22"/>
              </w:rPr>
              <w:t xml:space="preserve"> also looks at current gaps in health and climate data surveillance, which is a common problem in </w:t>
            </w:r>
            <w:r w:rsidR="002C22FD" w:rsidRPr="002C22FD">
              <w:rPr>
                <w:rFonts w:ascii="Arial" w:eastAsia="Calibri" w:hAnsi="Arial" w:cs="Arial"/>
                <w:sz w:val="22"/>
                <w:szCs w:val="22"/>
              </w:rPr>
              <w:t>islands</w:t>
            </w:r>
            <w:r w:rsidRPr="002C22FD">
              <w:rPr>
                <w:rFonts w:ascii="Arial" w:eastAsia="Calibri" w:hAnsi="Arial" w:cs="Arial"/>
                <w:sz w:val="22"/>
                <w:szCs w:val="22"/>
              </w:rPr>
              <w:t xml:space="preserve">. There is an </w:t>
            </w:r>
            <w:sdt>
              <w:sdtPr>
                <w:rPr>
                  <w:rFonts w:ascii="Arial" w:hAnsi="Arial" w:cs="Arial"/>
                </w:rPr>
                <w:tag w:val="goog_rdk_20"/>
                <w:id w:val="595067425"/>
              </w:sdtPr>
              <w:sdtContent/>
            </w:sdt>
            <w:r w:rsidRPr="002C22FD">
              <w:rPr>
                <w:rFonts w:ascii="Arial" w:eastAsia="Calibri" w:hAnsi="Arial" w:cs="Arial"/>
                <w:sz w:val="22"/>
                <w:szCs w:val="22"/>
              </w:rPr>
              <w:t xml:space="preserve">identified lack of data and resources to implement suitable methodologies to collect crucial information, which remains an important gap in many </w:t>
            </w:r>
            <w:r w:rsidR="002C22FD" w:rsidRPr="002C22FD">
              <w:rPr>
                <w:rFonts w:ascii="Arial" w:eastAsia="Calibri" w:hAnsi="Arial" w:cs="Arial"/>
                <w:sz w:val="22"/>
                <w:szCs w:val="22"/>
              </w:rPr>
              <w:t>islands</w:t>
            </w:r>
            <w:r w:rsidR="00065255">
              <w:rPr>
                <w:rFonts w:ascii="Arial" w:eastAsia="Calibri" w:hAnsi="Arial" w:cs="Arial"/>
                <w:sz w:val="22"/>
                <w:szCs w:val="22"/>
              </w:rPr>
              <w:t xml:space="preserve"> (</w:t>
            </w:r>
            <w:r w:rsidR="00065255" w:rsidRPr="00065255">
              <w:rPr>
                <w:rFonts w:ascii="Arial" w:eastAsia="Calibri" w:hAnsi="Arial" w:cs="Arial"/>
                <w:sz w:val="22"/>
                <w:szCs w:val="22"/>
                <w:lang w:val="en-GB"/>
              </w:rPr>
              <w:t xml:space="preserve">Gordon-Strachan, </w:t>
            </w:r>
            <w:r w:rsidR="00065255">
              <w:rPr>
                <w:rFonts w:ascii="Arial" w:eastAsia="Calibri" w:hAnsi="Arial" w:cs="Arial"/>
                <w:sz w:val="22"/>
                <w:szCs w:val="22"/>
                <w:lang w:val="en-GB"/>
              </w:rPr>
              <w:t>et al., 2025)</w:t>
            </w:r>
            <w:r w:rsidRPr="002C22FD">
              <w:rPr>
                <w:rFonts w:ascii="Arial" w:eastAsia="Calibri" w:hAnsi="Arial" w:cs="Arial"/>
                <w:sz w:val="22"/>
                <w:szCs w:val="22"/>
              </w:rPr>
              <w:t>. There is a growing opportunity to improve the health system digitalisation in small states, which can indeed also provide a low-cost solution to address the existing gaps in data collection and expertise.</w:t>
            </w:r>
          </w:p>
          <w:p w14:paraId="31BA5E16" w14:textId="77777777" w:rsidR="00B915EC" w:rsidRDefault="00B915EC" w:rsidP="00775602">
            <w:pPr>
              <w:jc w:val="both"/>
              <w:rPr>
                <w:rFonts w:ascii="Arial" w:hAnsi="Arial" w:cs="Arial"/>
                <w:sz w:val="22"/>
                <w:szCs w:val="22"/>
                <w:u w:val="single"/>
                <w:lang w:val="en-US"/>
              </w:rPr>
            </w:pPr>
          </w:p>
          <w:p w14:paraId="16D8235E" w14:textId="77777777" w:rsidR="00B915EC" w:rsidRPr="009356B5" w:rsidRDefault="00B915EC" w:rsidP="00775602">
            <w:pPr>
              <w:jc w:val="both"/>
              <w:rPr>
                <w:rFonts w:ascii="Arial" w:hAnsi="Arial" w:cs="Arial"/>
                <w:sz w:val="22"/>
                <w:szCs w:val="22"/>
                <w:u w:val="single"/>
                <w:lang w:val="en-US"/>
              </w:rPr>
            </w:pPr>
          </w:p>
          <w:p w14:paraId="292BB58B" w14:textId="77777777" w:rsidR="00775602" w:rsidRPr="009356B5" w:rsidRDefault="00775602" w:rsidP="00775602">
            <w:pPr>
              <w:jc w:val="both"/>
              <w:rPr>
                <w:rFonts w:ascii="Arial" w:hAnsi="Arial" w:cs="Arial"/>
                <w:sz w:val="22"/>
                <w:szCs w:val="22"/>
                <w:u w:val="single"/>
              </w:rPr>
            </w:pPr>
            <w:r w:rsidRPr="009356B5">
              <w:rPr>
                <w:rFonts w:ascii="Arial" w:hAnsi="Arial" w:cs="Arial"/>
                <w:sz w:val="22"/>
                <w:szCs w:val="22"/>
                <w:u w:val="single"/>
              </w:rPr>
              <w:t>Programme</w:t>
            </w:r>
          </w:p>
          <w:p w14:paraId="0CE0715D" w14:textId="355EEDF9"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The session includes </w:t>
            </w:r>
            <w:r w:rsidR="00892C4C">
              <w:rPr>
                <w:rFonts w:ascii="Arial" w:hAnsi="Arial" w:cs="Arial"/>
                <w:sz w:val="22"/>
                <w:szCs w:val="22"/>
              </w:rPr>
              <w:t>five</w:t>
            </w:r>
            <w:r w:rsidRPr="009356B5">
              <w:rPr>
                <w:rFonts w:ascii="Arial" w:hAnsi="Arial" w:cs="Arial"/>
                <w:sz w:val="22"/>
                <w:szCs w:val="22"/>
              </w:rPr>
              <w:t xml:space="preserve"> presentations from well-established scholars, emerging authors and practitioners. Presentations shall focus on the question of how local</w:t>
            </w:r>
            <w:r w:rsidR="002C22FD">
              <w:rPr>
                <w:rFonts w:ascii="Arial" w:hAnsi="Arial" w:cs="Arial"/>
                <w:sz w:val="22"/>
                <w:szCs w:val="22"/>
              </w:rPr>
              <w:t>, traditional</w:t>
            </w:r>
            <w:r w:rsidRPr="009356B5">
              <w:rPr>
                <w:rFonts w:ascii="Arial" w:hAnsi="Arial" w:cs="Arial"/>
                <w:sz w:val="22"/>
                <w:szCs w:val="22"/>
              </w:rPr>
              <w:t xml:space="preserve"> and indigenous knowledge is informing theory, practice and policy, and on evidence of sound adaptation and factors capable of enhancing or inhibiting </w:t>
            </w:r>
            <w:r w:rsidR="002C22FD">
              <w:rPr>
                <w:rFonts w:ascii="Arial" w:hAnsi="Arial" w:cs="Arial"/>
                <w:sz w:val="22"/>
                <w:szCs w:val="22"/>
              </w:rPr>
              <w:t xml:space="preserve">health resilience and the overall wellbeing of </w:t>
            </w:r>
            <w:r w:rsidRPr="009356B5">
              <w:rPr>
                <w:rFonts w:ascii="Arial" w:hAnsi="Arial" w:cs="Arial"/>
                <w:sz w:val="22"/>
                <w:szCs w:val="22"/>
              </w:rPr>
              <w:t xml:space="preserve">people living in islands in relation to their long-term ability to deal with climate-change. </w:t>
            </w:r>
          </w:p>
          <w:p w14:paraId="1969A46D" w14:textId="77777777" w:rsidR="00775602" w:rsidRPr="009356B5" w:rsidRDefault="00775602" w:rsidP="00775602">
            <w:pPr>
              <w:jc w:val="both"/>
              <w:rPr>
                <w:rFonts w:ascii="Arial" w:hAnsi="Arial" w:cs="Arial"/>
                <w:sz w:val="22"/>
                <w:szCs w:val="22"/>
              </w:rPr>
            </w:pPr>
          </w:p>
          <w:p w14:paraId="04D5A073" w14:textId="77777777"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The session provides the facility to use live-streaming video, real-time updates on social-media platforms, including interactions with participants attending the conference. </w:t>
            </w:r>
          </w:p>
          <w:p w14:paraId="76634058" w14:textId="77777777" w:rsidR="00775602" w:rsidRDefault="00775602" w:rsidP="00775602">
            <w:pPr>
              <w:jc w:val="both"/>
              <w:rPr>
                <w:rFonts w:ascii="Arial" w:hAnsi="Arial" w:cs="Arial"/>
                <w:sz w:val="22"/>
                <w:szCs w:val="22"/>
              </w:rPr>
            </w:pPr>
          </w:p>
          <w:p w14:paraId="58A865E8" w14:textId="77777777" w:rsidR="00775602" w:rsidRPr="004C419A" w:rsidRDefault="00775602" w:rsidP="00775602">
            <w:pPr>
              <w:jc w:val="both"/>
              <w:rPr>
                <w:rFonts w:ascii="Arial" w:hAnsi="Arial" w:cs="Arial"/>
                <w:sz w:val="22"/>
                <w:szCs w:val="22"/>
                <w:u w:val="single"/>
              </w:rPr>
            </w:pPr>
            <w:r w:rsidRPr="004C419A">
              <w:rPr>
                <w:rFonts w:ascii="Arial" w:hAnsi="Arial" w:cs="Arial"/>
                <w:sz w:val="22"/>
                <w:szCs w:val="22"/>
                <w:u w:val="single"/>
              </w:rPr>
              <w:t>Anticipated outcomes of the session</w:t>
            </w:r>
          </w:p>
          <w:p w14:paraId="4F5A4B60" w14:textId="77777777"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A report shall be provided, aiming at sustaining the scientific results of the conference, more specifically highlighting the importance of stronger links between climate-change science and policy in islands and coastal areas, both to increase policy-effectiveness, </w:t>
            </w:r>
            <w:r>
              <w:rPr>
                <w:rFonts w:ascii="Arial" w:hAnsi="Arial" w:cs="Arial"/>
                <w:sz w:val="22"/>
                <w:szCs w:val="22"/>
              </w:rPr>
              <w:lastRenderedPageBreak/>
              <w:t>and</w:t>
            </w:r>
            <w:r w:rsidRPr="009356B5">
              <w:rPr>
                <w:rFonts w:ascii="Arial" w:hAnsi="Arial" w:cs="Arial"/>
                <w:sz w:val="22"/>
                <w:szCs w:val="22"/>
              </w:rPr>
              <w:t xml:space="preserve"> to boost scholarly enquiry in the context of communities often be side-lined by mainstream research.</w:t>
            </w:r>
          </w:p>
          <w:p w14:paraId="560A7066" w14:textId="77777777" w:rsidR="00775602" w:rsidRDefault="00775602" w:rsidP="00775602">
            <w:pPr>
              <w:jc w:val="both"/>
              <w:rPr>
                <w:rFonts w:ascii="Arial" w:hAnsi="Arial" w:cs="Arial"/>
                <w:sz w:val="22"/>
                <w:szCs w:val="22"/>
                <w:highlight w:val="yellow"/>
              </w:rPr>
            </w:pPr>
          </w:p>
          <w:p w14:paraId="6986E0AE" w14:textId="77777777" w:rsidR="00775602" w:rsidRDefault="00775602" w:rsidP="00775602">
            <w:pPr>
              <w:jc w:val="both"/>
              <w:rPr>
                <w:rFonts w:ascii="Arial" w:hAnsi="Arial" w:cs="Arial"/>
                <w:sz w:val="22"/>
                <w:szCs w:val="22"/>
                <w:u w:val="single"/>
                <w:lang w:val="en-US"/>
              </w:rPr>
            </w:pPr>
            <w:r w:rsidRPr="009356B5">
              <w:rPr>
                <w:rFonts w:ascii="Arial" w:hAnsi="Arial" w:cs="Arial"/>
                <w:sz w:val="22"/>
                <w:szCs w:val="22"/>
                <w:u w:val="single"/>
                <w:lang w:val="en-US"/>
              </w:rPr>
              <w:t>References</w:t>
            </w:r>
          </w:p>
          <w:p w14:paraId="5A850C5E" w14:textId="445436E9" w:rsidR="0048774E" w:rsidRDefault="0048774E" w:rsidP="00892C4C">
            <w:pPr>
              <w:jc w:val="both"/>
              <w:rPr>
                <w:rFonts w:ascii="Arial" w:hAnsi="Arial" w:cs="Arial"/>
                <w:color w:val="222222"/>
                <w:sz w:val="22"/>
                <w:szCs w:val="22"/>
                <w:shd w:val="clear" w:color="auto" w:fill="FFFFFF"/>
              </w:rPr>
            </w:pPr>
            <w:r w:rsidRPr="0048774E">
              <w:rPr>
                <w:rFonts w:ascii="Arial" w:hAnsi="Arial" w:cs="Arial"/>
                <w:color w:val="222222"/>
                <w:sz w:val="22"/>
                <w:szCs w:val="22"/>
                <w:shd w:val="clear" w:color="auto" w:fill="FFFFFF"/>
                <w:lang w:val="en-GB"/>
              </w:rPr>
              <w:t xml:space="preserve">Cuschieri S, </w:t>
            </w:r>
            <w:proofErr w:type="spellStart"/>
            <w:r w:rsidRPr="0048774E">
              <w:rPr>
                <w:rFonts w:ascii="Arial" w:hAnsi="Arial" w:cs="Arial"/>
                <w:color w:val="222222"/>
                <w:sz w:val="22"/>
                <w:szCs w:val="22"/>
                <w:shd w:val="clear" w:color="auto" w:fill="FFFFFF"/>
                <w:lang w:val="en-GB"/>
              </w:rPr>
              <w:t>Pallari</w:t>
            </w:r>
            <w:proofErr w:type="spellEnd"/>
            <w:r w:rsidRPr="0048774E">
              <w:rPr>
                <w:rFonts w:ascii="Arial" w:hAnsi="Arial" w:cs="Arial"/>
                <w:color w:val="222222"/>
                <w:sz w:val="22"/>
                <w:szCs w:val="22"/>
                <w:shd w:val="clear" w:color="auto" w:fill="FFFFFF"/>
                <w:lang w:val="en-GB"/>
              </w:rPr>
              <w:t xml:space="preserve"> E, </w:t>
            </w:r>
            <w:proofErr w:type="spellStart"/>
            <w:r w:rsidRPr="0048774E">
              <w:rPr>
                <w:rFonts w:ascii="Arial" w:hAnsi="Arial" w:cs="Arial"/>
                <w:color w:val="222222"/>
                <w:sz w:val="22"/>
                <w:szCs w:val="22"/>
                <w:shd w:val="clear" w:color="auto" w:fill="FFFFFF"/>
                <w:lang w:val="en-GB"/>
              </w:rPr>
              <w:t>Hatziyianni</w:t>
            </w:r>
            <w:proofErr w:type="spellEnd"/>
            <w:r w:rsidRPr="0048774E">
              <w:rPr>
                <w:rFonts w:ascii="Arial" w:hAnsi="Arial" w:cs="Arial"/>
                <w:color w:val="222222"/>
                <w:sz w:val="22"/>
                <w:szCs w:val="22"/>
                <w:shd w:val="clear" w:color="auto" w:fill="FFFFFF"/>
                <w:lang w:val="en-GB"/>
              </w:rPr>
              <w:t xml:space="preserve"> A, </w:t>
            </w:r>
            <w:proofErr w:type="spellStart"/>
            <w:r w:rsidRPr="0048774E">
              <w:rPr>
                <w:rFonts w:ascii="Arial" w:hAnsi="Arial" w:cs="Arial"/>
                <w:color w:val="222222"/>
                <w:sz w:val="22"/>
                <w:szCs w:val="22"/>
                <w:shd w:val="clear" w:color="auto" w:fill="FFFFFF"/>
                <w:lang w:val="en-GB"/>
              </w:rPr>
              <w:t>Sigurvinsdottir</w:t>
            </w:r>
            <w:proofErr w:type="spellEnd"/>
            <w:r w:rsidRPr="0048774E">
              <w:rPr>
                <w:rFonts w:ascii="Arial" w:hAnsi="Arial" w:cs="Arial"/>
                <w:color w:val="222222"/>
                <w:sz w:val="22"/>
                <w:szCs w:val="22"/>
                <w:shd w:val="clear" w:color="auto" w:fill="FFFFFF"/>
                <w:lang w:val="en-GB"/>
              </w:rPr>
              <w:t xml:space="preserve"> R, </w:t>
            </w:r>
            <w:proofErr w:type="spellStart"/>
            <w:r w:rsidRPr="0048774E">
              <w:rPr>
                <w:rFonts w:ascii="Arial" w:hAnsi="Arial" w:cs="Arial"/>
                <w:color w:val="222222"/>
                <w:sz w:val="22"/>
                <w:szCs w:val="22"/>
                <w:shd w:val="clear" w:color="auto" w:fill="FFFFFF"/>
                <w:lang w:val="en-GB"/>
              </w:rPr>
              <w:t>Sigfusdottir</w:t>
            </w:r>
            <w:proofErr w:type="spellEnd"/>
            <w:r w:rsidRPr="0048774E">
              <w:rPr>
                <w:rFonts w:ascii="Arial" w:hAnsi="Arial" w:cs="Arial"/>
                <w:color w:val="222222"/>
                <w:sz w:val="22"/>
                <w:szCs w:val="22"/>
                <w:shd w:val="clear" w:color="auto" w:fill="FFFFFF"/>
                <w:lang w:val="en-GB"/>
              </w:rPr>
              <w:t xml:space="preserve"> I, </w:t>
            </w:r>
            <w:proofErr w:type="spellStart"/>
            <w:r w:rsidRPr="0048774E">
              <w:rPr>
                <w:rFonts w:ascii="Arial" w:hAnsi="Arial" w:cs="Arial"/>
                <w:color w:val="222222"/>
                <w:sz w:val="22"/>
                <w:szCs w:val="22"/>
                <w:shd w:val="clear" w:color="auto" w:fill="FFFFFF"/>
                <w:lang w:val="en-GB"/>
              </w:rPr>
              <w:t>Siguroardottir</w:t>
            </w:r>
            <w:proofErr w:type="spellEnd"/>
            <w:r w:rsidRPr="0048774E">
              <w:rPr>
                <w:rFonts w:ascii="Arial" w:hAnsi="Arial" w:cs="Arial"/>
                <w:color w:val="222222"/>
                <w:sz w:val="22"/>
                <w:szCs w:val="22"/>
                <w:shd w:val="clear" w:color="auto" w:fill="FFFFFF"/>
                <w:lang w:val="en-GB"/>
              </w:rPr>
              <w:t xml:space="preserve"> A. A year of COVID-19: Experiences and lessons learnt by small European islands states: Cyprus, Iceland and Malta. European Journal of Public Health. 2022; 32 (2): 316-321 </w:t>
            </w:r>
            <w:hyperlink r:id="rId8" w:history="1">
              <w:r w:rsidRPr="0048774E">
                <w:rPr>
                  <w:rStyle w:val="Hyperlink"/>
                  <w:rFonts w:ascii="Arial" w:hAnsi="Arial" w:cs="Arial"/>
                  <w:sz w:val="22"/>
                  <w:szCs w:val="22"/>
                  <w:shd w:val="clear" w:color="auto" w:fill="FFFFFF"/>
                  <w:lang w:val="en-GB"/>
                </w:rPr>
                <w:t>https://doi.org/10.1093/eurpub/ckab217</w:t>
              </w:r>
            </w:hyperlink>
          </w:p>
          <w:p w14:paraId="52351CD7" w14:textId="77777777" w:rsidR="0048774E" w:rsidRDefault="0048774E" w:rsidP="00892C4C">
            <w:pPr>
              <w:jc w:val="both"/>
              <w:rPr>
                <w:rFonts w:ascii="Arial" w:hAnsi="Arial" w:cs="Arial"/>
                <w:color w:val="222222"/>
                <w:sz w:val="22"/>
                <w:szCs w:val="22"/>
                <w:shd w:val="clear" w:color="auto" w:fill="FFFFFF"/>
              </w:rPr>
            </w:pPr>
          </w:p>
          <w:p w14:paraId="47D5C929" w14:textId="58F8C406" w:rsidR="00892C4C" w:rsidRPr="00892C4C" w:rsidRDefault="00892C4C" w:rsidP="00892C4C">
            <w:pPr>
              <w:jc w:val="both"/>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 xml:space="preserve">Foley, A. M., Moncada, S., </w:t>
            </w:r>
            <w:proofErr w:type="spellStart"/>
            <w:r w:rsidRPr="009356B5">
              <w:rPr>
                <w:rFonts w:ascii="Arial" w:hAnsi="Arial" w:cs="Arial"/>
                <w:color w:val="222222"/>
                <w:sz w:val="22"/>
                <w:szCs w:val="22"/>
                <w:shd w:val="clear" w:color="auto" w:fill="FFFFFF"/>
              </w:rPr>
              <w:t>Mycoo</w:t>
            </w:r>
            <w:proofErr w:type="spellEnd"/>
            <w:r w:rsidRPr="009356B5">
              <w:rPr>
                <w:rFonts w:ascii="Arial" w:hAnsi="Arial" w:cs="Arial"/>
                <w:color w:val="222222"/>
                <w:sz w:val="22"/>
                <w:szCs w:val="22"/>
                <w:shd w:val="clear" w:color="auto" w:fill="FFFFFF"/>
              </w:rPr>
              <w:t xml:space="preserve">, M., Nunn, P., </w:t>
            </w:r>
            <w:proofErr w:type="spellStart"/>
            <w:r w:rsidRPr="009356B5">
              <w:rPr>
                <w:rFonts w:ascii="Arial" w:hAnsi="Arial" w:cs="Arial"/>
                <w:color w:val="222222"/>
                <w:sz w:val="22"/>
                <w:szCs w:val="22"/>
                <w:shd w:val="clear" w:color="auto" w:fill="FFFFFF"/>
              </w:rPr>
              <w:t>Tandrayen</w:t>
            </w:r>
            <w:r w:rsidRPr="009356B5">
              <w:rPr>
                <w:rFonts w:ascii="Cambria Math" w:hAnsi="Cambria Math" w:cs="Cambria Math"/>
                <w:color w:val="222222"/>
                <w:sz w:val="22"/>
                <w:szCs w:val="22"/>
                <w:shd w:val="clear" w:color="auto" w:fill="FFFFFF"/>
              </w:rPr>
              <w:t>‐</w:t>
            </w:r>
            <w:r w:rsidRPr="009356B5">
              <w:rPr>
                <w:rFonts w:ascii="Arial" w:hAnsi="Arial" w:cs="Arial"/>
                <w:color w:val="222222"/>
                <w:sz w:val="22"/>
                <w:szCs w:val="22"/>
                <w:shd w:val="clear" w:color="auto" w:fill="FFFFFF"/>
              </w:rPr>
              <w:t>Ragoobur</w:t>
            </w:r>
            <w:proofErr w:type="spellEnd"/>
            <w:r w:rsidRPr="009356B5">
              <w:rPr>
                <w:rFonts w:ascii="Arial" w:hAnsi="Arial" w:cs="Arial"/>
                <w:color w:val="222222"/>
                <w:sz w:val="22"/>
                <w:szCs w:val="22"/>
                <w:shd w:val="clear" w:color="auto" w:fill="FFFFFF"/>
              </w:rPr>
              <w:t>, V., &amp; Evans, C. (2022). Small Island Developing States in a post</w:t>
            </w:r>
            <w:r w:rsidRPr="009356B5">
              <w:rPr>
                <w:rFonts w:ascii="Cambria Math" w:hAnsi="Cambria Math" w:cs="Cambria Math"/>
                <w:color w:val="222222"/>
                <w:sz w:val="22"/>
                <w:szCs w:val="22"/>
                <w:shd w:val="clear" w:color="auto" w:fill="FFFFFF"/>
              </w:rPr>
              <w:t>‐</w:t>
            </w:r>
            <w:r w:rsidRPr="009356B5">
              <w:rPr>
                <w:rFonts w:ascii="Arial" w:hAnsi="Arial" w:cs="Arial"/>
                <w:color w:val="222222"/>
                <w:sz w:val="22"/>
                <w:szCs w:val="22"/>
                <w:shd w:val="clear" w:color="auto" w:fill="FFFFFF"/>
              </w:rPr>
              <w:t xml:space="preserve">pandemic world: Challenges and opportunities for climate action. Wiley Interdisciplinary Reviews: Climate Change, e769. </w:t>
            </w:r>
            <w:hyperlink r:id="rId9" w:history="1">
              <w:r w:rsidRPr="009356B5">
                <w:rPr>
                  <w:rFonts w:ascii="Arial" w:hAnsi="Arial" w:cs="Arial"/>
                  <w:color w:val="222222"/>
                  <w:sz w:val="22"/>
                  <w:szCs w:val="22"/>
                  <w:shd w:val="clear" w:color="auto" w:fill="FFFFFF"/>
                </w:rPr>
                <w:t>https://doi.org/10.1002/wcc.769</w:t>
              </w:r>
            </w:hyperlink>
          </w:p>
          <w:p w14:paraId="4A194212" w14:textId="77777777" w:rsidR="00892C4C" w:rsidRDefault="00892C4C" w:rsidP="00775602">
            <w:pPr>
              <w:jc w:val="both"/>
              <w:rPr>
                <w:rFonts w:ascii="Arial" w:hAnsi="Arial" w:cs="Arial"/>
                <w:color w:val="222222"/>
                <w:sz w:val="22"/>
                <w:szCs w:val="22"/>
                <w:shd w:val="clear" w:color="auto" w:fill="FFFFFF"/>
              </w:rPr>
            </w:pPr>
          </w:p>
          <w:p w14:paraId="21A214AB" w14:textId="3BBC6E4A" w:rsidR="00065255" w:rsidRDefault="00065255" w:rsidP="00775602">
            <w:pPr>
              <w:jc w:val="both"/>
              <w:rPr>
                <w:rFonts w:ascii="Arial" w:hAnsi="Arial" w:cs="Arial"/>
                <w:color w:val="222222"/>
                <w:sz w:val="22"/>
                <w:szCs w:val="22"/>
                <w:shd w:val="clear" w:color="auto" w:fill="FFFFFF"/>
                <w:lang w:val="en-GB"/>
              </w:rPr>
            </w:pPr>
            <w:r w:rsidRPr="00065255">
              <w:rPr>
                <w:rFonts w:ascii="Arial" w:hAnsi="Arial" w:cs="Arial"/>
                <w:color w:val="222222"/>
                <w:sz w:val="22"/>
                <w:szCs w:val="22"/>
                <w:shd w:val="clear" w:color="auto" w:fill="FFFFFF"/>
                <w:lang w:val="en-GB"/>
              </w:rPr>
              <w:t>Gordon-Strachan, G. M., Parker, S. Y., Harewood, H. C., Méndez-Lázaro, P. A., Saketa, S. T., Parchment, K. F., ... &amp; Romanello, M. (2025). The 2024 small island developing states report of the Lancet Countdown on health and climate change. The Lancet Global Health, 13(1), e146-e166.</w:t>
            </w:r>
          </w:p>
          <w:p w14:paraId="78EB5025" w14:textId="77777777" w:rsidR="00065255" w:rsidRPr="00892C4C" w:rsidRDefault="00065255" w:rsidP="00775602">
            <w:pPr>
              <w:jc w:val="both"/>
              <w:rPr>
                <w:rFonts w:ascii="Arial" w:hAnsi="Arial" w:cs="Arial"/>
                <w:color w:val="222222"/>
                <w:sz w:val="22"/>
                <w:szCs w:val="22"/>
                <w:shd w:val="clear" w:color="auto" w:fill="FFFFFF"/>
              </w:rPr>
            </w:pPr>
          </w:p>
          <w:p w14:paraId="18F94FA7"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Kim, N. (2020). How long will it take for LDCs and SIDS to recover from the impacts of COVID-19? DESA Working Paper No. 170. New York: United Nations Department of Economic and Social Affairs.</w:t>
            </w:r>
          </w:p>
          <w:p w14:paraId="2F71674D"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w:t>
            </w:r>
          </w:p>
          <w:p w14:paraId="2C94C034"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Myers, S. S. (2017). Planetary health: protecting human health on a rapidly changing planet. The Lancet, 390(10114), 2860-2868.</w:t>
            </w:r>
          </w:p>
          <w:p w14:paraId="619E4C73"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w:t>
            </w:r>
          </w:p>
          <w:p w14:paraId="10E7D583"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xml:space="preserve">McIver, L., Bowen, K., Hanna, E., &amp; Iddings, S. (2015). A ‘Healthy Islands’ framework for climate change in the Pacific. Health Promotion International, 32(3), 549–557. </w:t>
            </w:r>
            <w:hyperlink r:id="rId10" w:history="1">
              <w:r w:rsidRPr="00892C4C">
                <w:rPr>
                  <w:color w:val="222222"/>
                  <w:shd w:val="clear" w:color="auto" w:fill="FFFFFF"/>
                </w:rPr>
                <w:t>https://doi.org/10.1093/heapro/dav094</w:t>
              </w:r>
            </w:hyperlink>
          </w:p>
          <w:p w14:paraId="28F6AE20"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w:t>
            </w:r>
          </w:p>
          <w:p w14:paraId="1A82C98F" w14:textId="3DE1692C" w:rsid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xml:space="preserve">McIver, L., Kim, R., Woodward, A., Hales, S., </w:t>
            </w:r>
            <w:proofErr w:type="spellStart"/>
            <w:r w:rsidRPr="00892C4C">
              <w:rPr>
                <w:rFonts w:ascii="Arial" w:hAnsi="Arial" w:cs="Arial"/>
                <w:color w:val="222222"/>
                <w:sz w:val="22"/>
                <w:szCs w:val="22"/>
                <w:shd w:val="clear" w:color="auto" w:fill="FFFFFF"/>
              </w:rPr>
              <w:t>Spickett</w:t>
            </w:r>
            <w:proofErr w:type="spellEnd"/>
            <w:r w:rsidRPr="00892C4C">
              <w:rPr>
                <w:rFonts w:ascii="Arial" w:hAnsi="Arial" w:cs="Arial"/>
                <w:color w:val="222222"/>
                <w:sz w:val="22"/>
                <w:szCs w:val="22"/>
                <w:shd w:val="clear" w:color="auto" w:fill="FFFFFF"/>
              </w:rPr>
              <w:t xml:space="preserve">, J., </w:t>
            </w:r>
            <w:proofErr w:type="spellStart"/>
            <w:r w:rsidRPr="00892C4C">
              <w:rPr>
                <w:rFonts w:ascii="Arial" w:hAnsi="Arial" w:cs="Arial"/>
                <w:color w:val="222222"/>
                <w:sz w:val="22"/>
                <w:szCs w:val="22"/>
                <w:shd w:val="clear" w:color="auto" w:fill="FFFFFF"/>
              </w:rPr>
              <w:t>Katscherian</w:t>
            </w:r>
            <w:proofErr w:type="spellEnd"/>
            <w:r w:rsidRPr="00892C4C">
              <w:rPr>
                <w:rFonts w:ascii="Arial" w:hAnsi="Arial" w:cs="Arial"/>
                <w:color w:val="222222"/>
                <w:sz w:val="22"/>
                <w:szCs w:val="22"/>
                <w:shd w:val="clear" w:color="auto" w:fill="FFFFFF"/>
              </w:rPr>
              <w:t xml:space="preserve">, D., et al. (2016). Health impacts of climate change in pacific island countries: A regional assessment of vulnerabilities and adaptation priorities. Environmental Health Perspectives, 124(11). </w:t>
            </w:r>
            <w:hyperlink r:id="rId11" w:history="1">
              <w:r w:rsidRPr="00892C4C">
                <w:rPr>
                  <w:rStyle w:val="Hyperlink"/>
                  <w:rFonts w:ascii="Arial" w:hAnsi="Arial" w:cs="Arial"/>
                  <w:sz w:val="22"/>
                  <w:szCs w:val="22"/>
                  <w:shd w:val="clear" w:color="auto" w:fill="FFFFFF"/>
                </w:rPr>
                <w:t>https://doi.org/10.1289/ehp.1509756</w:t>
              </w:r>
            </w:hyperlink>
          </w:p>
          <w:p w14:paraId="298E4B94" w14:textId="77777777" w:rsidR="00892C4C" w:rsidRDefault="00892C4C" w:rsidP="00892C4C">
            <w:pPr>
              <w:jc w:val="both"/>
              <w:rPr>
                <w:rFonts w:ascii="Arial" w:hAnsi="Arial" w:cs="Arial"/>
                <w:color w:val="222222"/>
                <w:sz w:val="22"/>
                <w:szCs w:val="22"/>
                <w:shd w:val="clear" w:color="auto" w:fill="FFFFFF"/>
              </w:rPr>
            </w:pPr>
          </w:p>
          <w:p w14:paraId="6E257052" w14:textId="77777777" w:rsidR="00892C4C" w:rsidRPr="009356B5" w:rsidRDefault="00892C4C" w:rsidP="00892C4C">
            <w:pPr>
              <w:jc w:val="both"/>
              <w:rPr>
                <w:sz w:val="22"/>
                <w:szCs w:val="22"/>
              </w:rPr>
            </w:pPr>
            <w:r w:rsidRPr="009356B5">
              <w:rPr>
                <w:rFonts w:ascii="Arial" w:hAnsi="Arial" w:cs="Arial"/>
                <w:color w:val="222222"/>
                <w:sz w:val="22"/>
                <w:szCs w:val="22"/>
                <w:shd w:val="clear" w:color="auto" w:fill="FFFFFF"/>
              </w:rPr>
              <w:t>Moncada, S., Briguglio, L., Bambrick, H., Kelman, I., Iorns, C., &amp; Nurse, L. (Eds.). (2021). </w:t>
            </w:r>
            <w:r w:rsidRPr="009356B5">
              <w:rPr>
                <w:rFonts w:ascii="Arial" w:hAnsi="Arial" w:cs="Arial"/>
                <w:i/>
                <w:iCs/>
                <w:color w:val="222222"/>
                <w:sz w:val="22"/>
                <w:szCs w:val="22"/>
                <w:shd w:val="clear" w:color="auto" w:fill="FFFFFF"/>
              </w:rPr>
              <w:t>Small Island Developing States: Vulnerability and Resilience Under Climate Change</w:t>
            </w:r>
            <w:r w:rsidRPr="009356B5">
              <w:rPr>
                <w:rFonts w:ascii="Arial" w:hAnsi="Arial" w:cs="Arial"/>
                <w:color w:val="222222"/>
                <w:sz w:val="22"/>
                <w:szCs w:val="22"/>
                <w:shd w:val="clear" w:color="auto" w:fill="FFFFFF"/>
              </w:rPr>
              <w:t>. Springer.</w:t>
            </w:r>
          </w:p>
          <w:p w14:paraId="2D52F6B2" w14:textId="77777777" w:rsidR="00892C4C" w:rsidRPr="00892C4C" w:rsidRDefault="00892C4C" w:rsidP="00892C4C">
            <w:pPr>
              <w:jc w:val="both"/>
              <w:rPr>
                <w:rFonts w:ascii="Arial" w:hAnsi="Arial" w:cs="Arial"/>
                <w:color w:val="222222"/>
                <w:sz w:val="22"/>
                <w:szCs w:val="22"/>
                <w:shd w:val="clear" w:color="auto" w:fill="FFFFFF"/>
              </w:rPr>
            </w:pPr>
          </w:p>
          <w:p w14:paraId="25133D5A" w14:textId="7E22745E"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xml:space="preserve">Moncada, S.; Nguyen, L. Improving Sustainability, Climate Resilience and Pandemic Preparedness in Small Islands: A Systematic Literature Review. </w:t>
            </w:r>
            <w:r w:rsidRPr="00892C4C">
              <w:rPr>
                <w:rFonts w:ascii="Arial" w:hAnsi="Arial" w:cs="Arial"/>
                <w:i/>
                <w:iCs/>
                <w:color w:val="222222"/>
                <w:sz w:val="22"/>
                <w:szCs w:val="22"/>
                <w:shd w:val="clear" w:color="auto" w:fill="FFFFFF"/>
              </w:rPr>
              <w:t>Sustainability</w:t>
            </w:r>
            <w:r w:rsidRPr="00892C4C">
              <w:rPr>
                <w:rFonts w:ascii="Arial" w:hAnsi="Arial" w:cs="Arial"/>
                <w:color w:val="222222"/>
                <w:sz w:val="22"/>
                <w:szCs w:val="22"/>
                <w:shd w:val="clear" w:color="auto" w:fill="FFFFFF"/>
              </w:rPr>
              <w:t xml:space="preserve"> 2024, 16, 550. </w:t>
            </w:r>
            <w:hyperlink r:id="rId12" w:history="1">
              <w:r w:rsidRPr="00892C4C">
                <w:rPr>
                  <w:rFonts w:ascii="Arial" w:hAnsi="Arial" w:cs="Arial"/>
                  <w:color w:val="222222"/>
                  <w:sz w:val="22"/>
                  <w:szCs w:val="22"/>
                  <w:shd w:val="clear" w:color="auto" w:fill="FFFFFF"/>
                </w:rPr>
                <w:t>https://doi.org/10.3390/su16020550</w:t>
              </w:r>
            </w:hyperlink>
          </w:p>
          <w:p w14:paraId="267B34D0" w14:textId="77777777"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w:t>
            </w:r>
          </w:p>
          <w:p w14:paraId="0DAD4AAA" w14:textId="15A67A44" w:rsidR="00892C4C" w:rsidRPr="00892C4C" w:rsidRDefault="00892C4C" w:rsidP="00892C4C">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 xml:space="preserve">Nhamo, G., Dube, K. and </w:t>
            </w:r>
            <w:proofErr w:type="spellStart"/>
            <w:r w:rsidRPr="00892C4C">
              <w:rPr>
                <w:rFonts w:ascii="Arial" w:hAnsi="Arial" w:cs="Arial"/>
                <w:color w:val="222222"/>
                <w:sz w:val="22"/>
                <w:szCs w:val="22"/>
                <w:shd w:val="clear" w:color="auto" w:fill="FFFFFF"/>
              </w:rPr>
              <w:t>Chikodzi</w:t>
            </w:r>
            <w:proofErr w:type="spellEnd"/>
            <w:r w:rsidRPr="00892C4C">
              <w:rPr>
                <w:rFonts w:ascii="Arial" w:hAnsi="Arial" w:cs="Arial"/>
                <w:color w:val="222222"/>
                <w:sz w:val="22"/>
                <w:szCs w:val="22"/>
                <w:shd w:val="clear" w:color="auto" w:fill="FFFFFF"/>
              </w:rPr>
              <w:t>, D., (2020). Tourism Economic Stimulus Packages as a Response to COVID-19. In Counting the Cost of COVID-19 on the Global Tourism Industry (pp. 353-374). Springer, Cham.</w:t>
            </w:r>
          </w:p>
          <w:p w14:paraId="4E09FA0A" w14:textId="77777777" w:rsidR="00065255" w:rsidRDefault="00065255" w:rsidP="00706DED">
            <w:pPr>
              <w:jc w:val="both"/>
              <w:rPr>
                <w:rFonts w:ascii="Arial" w:hAnsi="Arial" w:cs="Arial"/>
                <w:color w:val="222222"/>
                <w:sz w:val="22"/>
                <w:szCs w:val="22"/>
                <w:shd w:val="clear" w:color="auto" w:fill="FFFFFF"/>
              </w:rPr>
            </w:pPr>
          </w:p>
          <w:p w14:paraId="1811FC8B" w14:textId="1CB3F4D8" w:rsidR="00065255" w:rsidRDefault="00065255" w:rsidP="00706DED">
            <w:pPr>
              <w:jc w:val="both"/>
              <w:rPr>
                <w:rFonts w:ascii="Arial" w:hAnsi="Arial" w:cs="Arial"/>
                <w:color w:val="222222"/>
                <w:sz w:val="22"/>
                <w:szCs w:val="22"/>
                <w:shd w:val="clear" w:color="auto" w:fill="FFFFFF"/>
                <w:lang w:val="en-GB"/>
              </w:rPr>
            </w:pPr>
            <w:proofErr w:type="spellStart"/>
            <w:r w:rsidRPr="00065255">
              <w:rPr>
                <w:rFonts w:ascii="Arial" w:hAnsi="Arial" w:cs="Arial"/>
                <w:color w:val="222222"/>
                <w:sz w:val="22"/>
                <w:szCs w:val="22"/>
                <w:shd w:val="clear" w:color="auto" w:fill="FFFFFF"/>
                <w:lang w:val="en-GB"/>
              </w:rPr>
              <w:t>Tukuitonga</w:t>
            </w:r>
            <w:proofErr w:type="spellEnd"/>
            <w:r w:rsidRPr="00065255">
              <w:rPr>
                <w:rFonts w:ascii="Arial" w:hAnsi="Arial" w:cs="Arial"/>
                <w:color w:val="222222"/>
                <w:sz w:val="22"/>
                <w:szCs w:val="22"/>
                <w:shd w:val="clear" w:color="auto" w:fill="FFFFFF"/>
                <w:lang w:val="en-GB"/>
              </w:rPr>
              <w:t>, C. (2021). COVID-19 in Pacific Islands People of Aotearoa/New Zealand: Communities Taking Control. COVID in the Islands: A comparative perspective on the Caribbean and the Pacific, 55-69</w:t>
            </w:r>
          </w:p>
          <w:p w14:paraId="1D2969F7" w14:textId="77777777" w:rsidR="00065255" w:rsidRDefault="00065255" w:rsidP="00706DED">
            <w:pPr>
              <w:jc w:val="both"/>
              <w:rPr>
                <w:rFonts w:ascii="Arial" w:hAnsi="Arial" w:cs="Arial"/>
                <w:color w:val="222222"/>
                <w:sz w:val="22"/>
                <w:szCs w:val="22"/>
                <w:shd w:val="clear" w:color="auto" w:fill="FFFFFF"/>
              </w:rPr>
            </w:pPr>
          </w:p>
          <w:p w14:paraId="175F4CBF" w14:textId="26D74866" w:rsidR="00C8423A" w:rsidRPr="00727332" w:rsidRDefault="00892C4C" w:rsidP="00BE0B4D">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lastRenderedPageBreak/>
              <w:t>World Health Organisation - WHO (2019). The Thirteenth General Programme of Work, 2019–2023. WHO: Geneva</w:t>
            </w: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CC87295" w:rsidR="00E9389C" w:rsidRPr="009B2494" w:rsidRDefault="00E9389C" w:rsidP="004828A0">
            <w:pPr>
              <w:jc w:val="both"/>
              <w:rPr>
                <w:rFonts w:ascii="Arial" w:hAnsi="Arial" w:cs="Arial"/>
                <w:bCs/>
                <w:sz w:val="22"/>
                <w:szCs w:val="22"/>
              </w:rPr>
            </w:pPr>
            <w:r>
              <w:rPr>
                <w:rFonts w:ascii="Arial" w:hAnsi="Arial" w:cs="Arial"/>
                <w:b/>
                <w:sz w:val="22"/>
                <w:szCs w:val="22"/>
              </w:rPr>
              <w:t>Full Name:</w:t>
            </w:r>
            <w:r w:rsidR="009B2494">
              <w:rPr>
                <w:rFonts w:ascii="Arial" w:hAnsi="Arial" w:cs="Arial"/>
                <w:b/>
                <w:sz w:val="22"/>
                <w:szCs w:val="22"/>
              </w:rPr>
              <w:t xml:space="preserve"> </w:t>
            </w:r>
            <w:r w:rsidR="00D00D9B">
              <w:rPr>
                <w:rFonts w:ascii="Arial" w:hAnsi="Arial" w:cs="Arial"/>
                <w:b/>
                <w:sz w:val="22"/>
                <w:szCs w:val="22"/>
              </w:rPr>
              <w:t>Prof. Hilary Bambrick</w:t>
            </w:r>
            <w:r w:rsidR="002A2828">
              <w:rPr>
                <w:rFonts w:ascii="Arial" w:hAnsi="Arial" w:cs="Arial"/>
                <w:b/>
                <w:sz w:val="22"/>
                <w:szCs w:val="22"/>
              </w:rPr>
              <w:t xml:space="preserve"> </w:t>
            </w:r>
          </w:p>
          <w:p w14:paraId="5921086D" w14:textId="70E0A41B" w:rsidR="00E9389C" w:rsidRDefault="00E9389C" w:rsidP="004828A0">
            <w:pPr>
              <w:jc w:val="both"/>
              <w:rPr>
                <w:rFonts w:ascii="Arial" w:hAnsi="Arial" w:cs="Arial"/>
                <w:b/>
                <w:sz w:val="22"/>
                <w:szCs w:val="22"/>
              </w:rPr>
            </w:pPr>
            <w:r>
              <w:rPr>
                <w:rFonts w:ascii="Arial" w:hAnsi="Arial" w:cs="Arial"/>
                <w:b/>
                <w:sz w:val="22"/>
                <w:szCs w:val="22"/>
              </w:rPr>
              <w:t>Organisation:</w:t>
            </w:r>
            <w:r w:rsidR="009B2494">
              <w:rPr>
                <w:rFonts w:ascii="Arial" w:hAnsi="Arial" w:cs="Arial"/>
                <w:b/>
                <w:sz w:val="22"/>
                <w:szCs w:val="22"/>
              </w:rPr>
              <w:t xml:space="preserve"> </w:t>
            </w:r>
            <w:r w:rsidR="00D00D9B">
              <w:rPr>
                <w:rFonts w:ascii="Arial" w:hAnsi="Arial" w:cs="Arial"/>
                <w:b/>
                <w:sz w:val="22"/>
                <w:szCs w:val="22"/>
              </w:rPr>
              <w:t>Australian National University</w:t>
            </w:r>
          </w:p>
          <w:p w14:paraId="3A08417C" w14:textId="3684556A"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B26A82">
              <w:rPr>
                <w:rFonts w:ascii="Arial" w:hAnsi="Arial" w:cs="Arial"/>
                <w:b/>
                <w:sz w:val="22"/>
                <w:szCs w:val="22"/>
              </w:rPr>
              <w:t>:</w:t>
            </w:r>
          </w:p>
          <w:p w14:paraId="79761F4B" w14:textId="0D096583" w:rsidR="00E9389C" w:rsidRDefault="00B26A82" w:rsidP="004828A0">
            <w:pPr>
              <w:jc w:val="both"/>
              <w:rPr>
                <w:rFonts w:ascii="Arial" w:hAnsi="Arial" w:cs="Arial"/>
                <w:bCs/>
                <w:sz w:val="22"/>
                <w:szCs w:val="22"/>
                <w:lang w:val="en-CA"/>
              </w:rPr>
            </w:pPr>
            <w:r w:rsidRPr="00B26A82">
              <w:rPr>
                <w:rFonts w:ascii="Arial" w:hAnsi="Arial" w:cs="Arial"/>
                <w:bCs/>
                <w:sz w:val="22"/>
                <w:szCs w:val="22"/>
              </w:rPr>
              <w:t xml:space="preserve">Director </w:t>
            </w:r>
            <w:r>
              <w:rPr>
                <w:rFonts w:ascii="Arial" w:hAnsi="Arial" w:cs="Arial"/>
                <w:bCs/>
                <w:sz w:val="22"/>
                <w:szCs w:val="22"/>
              </w:rPr>
              <w:t xml:space="preserve">of the </w:t>
            </w:r>
            <w:r w:rsidRPr="00B26A82">
              <w:rPr>
                <w:rFonts w:ascii="Arial" w:hAnsi="Arial" w:cs="Arial"/>
                <w:bCs/>
                <w:sz w:val="22"/>
                <w:szCs w:val="22"/>
              </w:rPr>
              <w:t>National Centre for Epidemiology and Population He</w:t>
            </w:r>
            <w:r>
              <w:rPr>
                <w:rFonts w:ascii="Arial" w:hAnsi="Arial" w:cs="Arial"/>
                <w:bCs/>
                <w:sz w:val="22"/>
                <w:szCs w:val="22"/>
              </w:rPr>
              <w:t xml:space="preserve">alth, </w:t>
            </w:r>
            <w:r w:rsidRPr="00B26A82">
              <w:rPr>
                <w:rFonts w:ascii="Arial" w:hAnsi="Arial" w:cs="Arial"/>
                <w:bCs/>
                <w:sz w:val="22"/>
                <w:szCs w:val="22"/>
              </w:rPr>
              <w:t>nationally and internationally recognised for work on climate change and health, in particular in adaptation strategies for building resilience, from small community-led interventions to multi-nation cross-sectoral plans</w:t>
            </w:r>
            <w:r>
              <w:rPr>
                <w:rFonts w:ascii="Arial" w:hAnsi="Arial" w:cs="Arial"/>
                <w:bCs/>
                <w:sz w:val="22"/>
                <w:szCs w:val="22"/>
              </w:rPr>
              <w:t xml:space="preserve">, </w:t>
            </w:r>
            <w:r w:rsidRPr="00B26A82">
              <w:rPr>
                <w:rFonts w:ascii="Arial" w:hAnsi="Arial" w:cs="Arial"/>
                <w:bCs/>
                <w:sz w:val="22"/>
                <w:szCs w:val="22"/>
                <w:lang w:val="en-CA"/>
              </w:rPr>
              <w:t>expert reviewer for the IPPC</w:t>
            </w:r>
            <w:r>
              <w:rPr>
                <w:rFonts w:ascii="Arial" w:hAnsi="Arial" w:cs="Arial"/>
                <w:bCs/>
                <w:sz w:val="22"/>
                <w:szCs w:val="22"/>
                <w:lang w:val="en-CA"/>
              </w:rPr>
              <w:t>.</w:t>
            </w:r>
          </w:p>
          <w:p w14:paraId="4D9F17B8" w14:textId="77777777" w:rsidR="000A451E" w:rsidRDefault="000A451E" w:rsidP="004828A0">
            <w:pPr>
              <w:jc w:val="both"/>
              <w:rPr>
                <w:rFonts w:ascii="Arial" w:hAnsi="Arial" w:cs="Arial"/>
                <w:b/>
                <w:sz w:val="22"/>
                <w:szCs w:val="22"/>
                <w:u w:val="single"/>
              </w:rPr>
            </w:pPr>
          </w:p>
          <w:p w14:paraId="2F0A8726" w14:textId="19F4564A"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2CDA7EF7" w:rsidR="00E9389C" w:rsidRPr="00322F52" w:rsidRDefault="00E9389C" w:rsidP="00E9389C">
            <w:pPr>
              <w:jc w:val="both"/>
              <w:rPr>
                <w:rFonts w:ascii="Arial" w:hAnsi="Arial" w:cs="Arial"/>
                <w:bCs/>
                <w:sz w:val="22"/>
                <w:szCs w:val="22"/>
              </w:rPr>
            </w:pPr>
            <w:r>
              <w:rPr>
                <w:rFonts w:ascii="Arial" w:hAnsi="Arial" w:cs="Arial"/>
                <w:b/>
                <w:sz w:val="22"/>
                <w:szCs w:val="22"/>
              </w:rPr>
              <w:t>Full Name</w:t>
            </w:r>
            <w:r w:rsidRPr="00322F52">
              <w:rPr>
                <w:rFonts w:ascii="Arial" w:hAnsi="Arial" w:cs="Arial"/>
                <w:bCs/>
                <w:sz w:val="22"/>
                <w:szCs w:val="22"/>
              </w:rPr>
              <w:t>:</w:t>
            </w:r>
            <w:r w:rsidR="00322F52" w:rsidRPr="00322F52">
              <w:rPr>
                <w:rFonts w:ascii="Arial" w:hAnsi="Arial" w:cs="Arial"/>
                <w:bCs/>
                <w:sz w:val="22"/>
                <w:szCs w:val="22"/>
              </w:rPr>
              <w:t xml:space="preserve"> </w:t>
            </w:r>
            <w:r w:rsidR="002A2828" w:rsidRPr="009B2494">
              <w:rPr>
                <w:rFonts w:ascii="Arial" w:hAnsi="Arial" w:cs="Arial"/>
                <w:bCs/>
                <w:sz w:val="22"/>
                <w:szCs w:val="22"/>
              </w:rPr>
              <w:t>Prof. Stefano Moncada</w:t>
            </w:r>
            <w:r w:rsidR="00D80CA1">
              <w:rPr>
                <w:rFonts w:ascii="Arial" w:hAnsi="Arial" w:cs="Arial"/>
                <w:bCs/>
                <w:sz w:val="22"/>
                <w:szCs w:val="22"/>
              </w:rPr>
              <w:t>, Dr Luca Nguyen</w:t>
            </w:r>
          </w:p>
          <w:p w14:paraId="4444092C" w14:textId="37BF8D2E" w:rsidR="00E9389C" w:rsidRPr="002A2828" w:rsidRDefault="00E9389C" w:rsidP="00E9389C">
            <w:pPr>
              <w:jc w:val="both"/>
              <w:rPr>
                <w:rFonts w:ascii="Arial" w:hAnsi="Arial" w:cs="Arial"/>
                <w:b/>
                <w:sz w:val="22"/>
                <w:szCs w:val="22"/>
              </w:rPr>
            </w:pPr>
            <w:r>
              <w:rPr>
                <w:rFonts w:ascii="Arial" w:hAnsi="Arial" w:cs="Arial"/>
                <w:b/>
                <w:sz w:val="22"/>
                <w:szCs w:val="22"/>
              </w:rPr>
              <w:t>Organisation:</w:t>
            </w:r>
            <w:r w:rsidR="00322F52">
              <w:rPr>
                <w:rFonts w:ascii="Arial" w:hAnsi="Arial" w:cs="Arial"/>
                <w:b/>
                <w:sz w:val="22"/>
                <w:szCs w:val="22"/>
              </w:rPr>
              <w:t xml:space="preserve"> </w:t>
            </w:r>
            <w:r w:rsidR="002A2828" w:rsidRPr="009B2494">
              <w:rPr>
                <w:rFonts w:ascii="Arial" w:hAnsi="Arial" w:cs="Arial"/>
                <w:bCs/>
                <w:sz w:val="22"/>
                <w:szCs w:val="22"/>
              </w:rPr>
              <w:t>Islands and Small States Institute</w:t>
            </w:r>
            <w:r w:rsidR="002A2828">
              <w:rPr>
                <w:rFonts w:ascii="Arial" w:hAnsi="Arial" w:cs="Arial"/>
                <w:bCs/>
                <w:sz w:val="22"/>
                <w:szCs w:val="22"/>
              </w:rPr>
              <w:t xml:space="preserve"> (ISSI)</w:t>
            </w:r>
            <w:r w:rsidR="002A2828" w:rsidRPr="009B2494">
              <w:rPr>
                <w:rFonts w:ascii="Arial" w:hAnsi="Arial" w:cs="Arial"/>
                <w:bCs/>
                <w:sz w:val="22"/>
                <w:szCs w:val="22"/>
              </w:rPr>
              <w:t>, University of Malta</w:t>
            </w:r>
            <w:r w:rsidR="00B26A82">
              <w:rPr>
                <w:rFonts w:ascii="Arial" w:hAnsi="Arial" w:cs="Arial"/>
                <w:bCs/>
                <w:sz w:val="22"/>
                <w:szCs w:val="22"/>
              </w:rPr>
              <w:t xml:space="preserve"> (UM)</w:t>
            </w:r>
          </w:p>
          <w:p w14:paraId="3AEC2334" w14:textId="0E8F2CF2" w:rsidR="00E9389C" w:rsidRDefault="00E9389C" w:rsidP="00E9389C">
            <w:pPr>
              <w:jc w:val="both"/>
              <w:rPr>
                <w:rFonts w:ascii="Arial" w:hAnsi="Arial" w:cs="Arial"/>
                <w:b/>
                <w:sz w:val="22"/>
                <w:szCs w:val="22"/>
              </w:rPr>
            </w:pPr>
            <w:r>
              <w:rPr>
                <w:rFonts w:ascii="Arial" w:hAnsi="Arial" w:cs="Arial"/>
                <w:b/>
                <w:sz w:val="22"/>
                <w:szCs w:val="22"/>
              </w:rPr>
              <w:t>Bio</w:t>
            </w:r>
            <w:r w:rsidR="0090082C">
              <w:rPr>
                <w:rFonts w:ascii="Arial" w:hAnsi="Arial" w:cs="Arial"/>
                <w:b/>
                <w:sz w:val="22"/>
                <w:szCs w:val="22"/>
              </w:rPr>
              <w:t>:</w:t>
            </w:r>
          </w:p>
          <w:p w14:paraId="4BB8665C" w14:textId="3FDDD42C" w:rsidR="002A2828" w:rsidRPr="009B2494" w:rsidRDefault="002A2828" w:rsidP="002A2828">
            <w:pPr>
              <w:jc w:val="both"/>
              <w:rPr>
                <w:rFonts w:ascii="Arial" w:hAnsi="Arial" w:cs="Arial"/>
                <w:bCs/>
                <w:sz w:val="22"/>
                <w:szCs w:val="22"/>
              </w:rPr>
            </w:pPr>
            <w:r w:rsidRPr="009B2494">
              <w:rPr>
                <w:rFonts w:ascii="Arial" w:hAnsi="Arial" w:cs="Arial"/>
                <w:bCs/>
                <w:sz w:val="22"/>
                <w:szCs w:val="22"/>
              </w:rPr>
              <w:t xml:space="preserve">Stefano </w:t>
            </w:r>
            <w:r>
              <w:rPr>
                <w:rFonts w:ascii="Arial" w:hAnsi="Arial" w:cs="Arial"/>
                <w:bCs/>
                <w:sz w:val="22"/>
                <w:szCs w:val="22"/>
              </w:rPr>
              <w:t>is</w:t>
            </w:r>
            <w:r w:rsidRPr="009B2494">
              <w:rPr>
                <w:rFonts w:ascii="Arial" w:hAnsi="Arial" w:cs="Arial"/>
                <w:bCs/>
                <w:sz w:val="22"/>
                <w:szCs w:val="22"/>
              </w:rPr>
              <w:t xml:space="preserve"> </w:t>
            </w:r>
            <w:r>
              <w:rPr>
                <w:rFonts w:ascii="Arial" w:hAnsi="Arial" w:cs="Arial"/>
                <w:bCs/>
                <w:sz w:val="22"/>
                <w:szCs w:val="22"/>
              </w:rPr>
              <w:t>D</w:t>
            </w:r>
            <w:r w:rsidRPr="009B2494">
              <w:rPr>
                <w:rFonts w:ascii="Arial" w:hAnsi="Arial" w:cs="Arial"/>
                <w:bCs/>
                <w:sz w:val="22"/>
                <w:szCs w:val="22"/>
              </w:rPr>
              <w:t xml:space="preserve">irector of </w:t>
            </w:r>
            <w:r>
              <w:rPr>
                <w:rFonts w:ascii="Arial" w:hAnsi="Arial" w:cs="Arial"/>
                <w:bCs/>
                <w:sz w:val="22"/>
                <w:szCs w:val="22"/>
              </w:rPr>
              <w:t xml:space="preserve">ISSI, </w:t>
            </w:r>
            <w:r w:rsidRPr="009B2494">
              <w:rPr>
                <w:rFonts w:ascii="Arial" w:hAnsi="Arial" w:cs="Arial"/>
                <w:bCs/>
                <w:sz w:val="22"/>
                <w:szCs w:val="22"/>
              </w:rPr>
              <w:t xml:space="preserve">published </w:t>
            </w:r>
            <w:r>
              <w:rPr>
                <w:rFonts w:ascii="Arial" w:hAnsi="Arial" w:cs="Arial"/>
                <w:bCs/>
                <w:sz w:val="22"/>
                <w:szCs w:val="22"/>
              </w:rPr>
              <w:t>i</w:t>
            </w:r>
            <w:r w:rsidRPr="009B2494">
              <w:rPr>
                <w:rFonts w:ascii="Arial" w:hAnsi="Arial" w:cs="Arial"/>
                <w:bCs/>
                <w:sz w:val="22"/>
                <w:szCs w:val="22"/>
              </w:rPr>
              <w:t xml:space="preserve">n more than 50 peer reviewed international journals and books, delivered over 50 conference </w:t>
            </w:r>
            <w:r>
              <w:rPr>
                <w:rFonts w:ascii="Arial" w:hAnsi="Arial" w:cs="Arial"/>
                <w:bCs/>
                <w:sz w:val="22"/>
                <w:szCs w:val="22"/>
              </w:rPr>
              <w:t xml:space="preserve">&amp; </w:t>
            </w:r>
            <w:r w:rsidRPr="009B2494">
              <w:rPr>
                <w:rFonts w:ascii="Arial" w:hAnsi="Arial" w:cs="Arial"/>
                <w:bCs/>
                <w:sz w:val="22"/>
                <w:szCs w:val="22"/>
              </w:rPr>
              <w:t>keynote speeches. He</w:t>
            </w:r>
            <w:r>
              <w:rPr>
                <w:rFonts w:ascii="Arial" w:hAnsi="Arial" w:cs="Arial"/>
                <w:bCs/>
                <w:sz w:val="22"/>
                <w:szCs w:val="22"/>
              </w:rPr>
              <w:t xml:space="preserve">’s </w:t>
            </w:r>
            <w:r w:rsidRPr="009B2494">
              <w:rPr>
                <w:rFonts w:ascii="Arial" w:hAnsi="Arial" w:cs="Arial"/>
                <w:bCs/>
                <w:sz w:val="22"/>
                <w:szCs w:val="22"/>
              </w:rPr>
              <w:t xml:space="preserve">part of the editorial board of </w:t>
            </w:r>
            <w:r w:rsidRPr="009B2494">
              <w:rPr>
                <w:rFonts w:ascii="Arial" w:hAnsi="Arial" w:cs="Arial"/>
                <w:bCs/>
                <w:i/>
                <w:iCs/>
                <w:sz w:val="22"/>
                <w:szCs w:val="22"/>
              </w:rPr>
              <w:t>Small States and Territories</w:t>
            </w:r>
            <w:r w:rsidRPr="009B2494">
              <w:rPr>
                <w:rFonts w:ascii="Arial" w:hAnsi="Arial" w:cs="Arial"/>
                <w:bCs/>
                <w:sz w:val="22"/>
                <w:szCs w:val="22"/>
              </w:rPr>
              <w:t xml:space="preserve">, </w:t>
            </w:r>
            <w:r w:rsidRPr="009B2494">
              <w:rPr>
                <w:rFonts w:ascii="Arial" w:hAnsi="Arial" w:cs="Arial"/>
                <w:bCs/>
                <w:i/>
                <w:iCs/>
                <w:sz w:val="22"/>
                <w:szCs w:val="22"/>
              </w:rPr>
              <w:t>Mediterranean Experts on Climate and Environmental Change</w:t>
            </w:r>
            <w:r w:rsidRPr="009B2494">
              <w:rPr>
                <w:rFonts w:ascii="Arial" w:hAnsi="Arial" w:cs="Arial"/>
                <w:bCs/>
                <w:sz w:val="22"/>
                <w:szCs w:val="22"/>
              </w:rPr>
              <w:t xml:space="preserve">, </w:t>
            </w:r>
            <w:r w:rsidRPr="009B2494">
              <w:rPr>
                <w:rFonts w:ascii="Arial" w:hAnsi="Arial" w:cs="Arial"/>
                <w:bCs/>
                <w:i/>
                <w:iCs/>
                <w:sz w:val="22"/>
                <w:szCs w:val="22"/>
              </w:rPr>
              <w:t>Resilient and Sustainable Islands Initiative</w:t>
            </w:r>
            <w:r w:rsidRPr="009B2494">
              <w:rPr>
                <w:rFonts w:ascii="Arial" w:hAnsi="Arial" w:cs="Arial"/>
                <w:bCs/>
                <w:sz w:val="22"/>
                <w:szCs w:val="22"/>
              </w:rPr>
              <w:t xml:space="preserve">, and acts as expert reviewer for the IPCC. </w:t>
            </w:r>
            <w:r w:rsidR="00B26A82">
              <w:rPr>
                <w:rFonts w:ascii="Arial" w:hAnsi="Arial" w:cs="Arial"/>
                <w:bCs/>
                <w:sz w:val="22"/>
                <w:szCs w:val="22"/>
              </w:rPr>
              <w:t xml:space="preserve">Luca is a Postdoctoral fellow at the UM, </w:t>
            </w:r>
            <w:r w:rsidR="00267CFE">
              <w:rPr>
                <w:rFonts w:ascii="Arial" w:hAnsi="Arial" w:cs="Arial"/>
                <w:bCs/>
                <w:sz w:val="22"/>
                <w:szCs w:val="22"/>
              </w:rPr>
              <w:t xml:space="preserve">focusing on climate change adaptation, health resilience </w:t>
            </w:r>
            <w:r w:rsidR="00B26A82">
              <w:rPr>
                <w:rFonts w:ascii="Arial" w:hAnsi="Arial" w:cs="Arial"/>
                <w:bCs/>
                <w:sz w:val="22"/>
                <w:szCs w:val="22"/>
              </w:rPr>
              <w:t xml:space="preserve">and </w:t>
            </w:r>
            <w:r w:rsidR="00B26A82">
              <w:rPr>
                <w:rFonts w:ascii="Arial" w:hAnsi="Arial" w:cs="Arial"/>
                <w:bCs/>
                <w:sz w:val="22"/>
                <w:szCs w:val="22"/>
                <w:lang w:val="en-CA"/>
              </w:rPr>
              <w:t>e</w:t>
            </w:r>
            <w:r w:rsidR="00B26A82" w:rsidRPr="00B26A82">
              <w:rPr>
                <w:rFonts w:ascii="Arial" w:hAnsi="Arial" w:cs="Arial"/>
                <w:bCs/>
                <w:sz w:val="22"/>
                <w:szCs w:val="22"/>
                <w:lang w:val="en-CA"/>
              </w:rPr>
              <w:t xml:space="preserve">xperienced </w:t>
            </w:r>
            <w:r w:rsidR="00B26A82">
              <w:rPr>
                <w:rFonts w:ascii="Arial" w:hAnsi="Arial" w:cs="Arial"/>
                <w:bCs/>
                <w:sz w:val="22"/>
                <w:szCs w:val="22"/>
                <w:lang w:val="en-CA"/>
              </w:rPr>
              <w:t>m</w:t>
            </w:r>
            <w:r w:rsidR="00B26A82" w:rsidRPr="00B26A82">
              <w:rPr>
                <w:rFonts w:ascii="Arial" w:hAnsi="Arial" w:cs="Arial"/>
                <w:bCs/>
                <w:sz w:val="22"/>
                <w:szCs w:val="22"/>
                <w:lang w:val="en-CA"/>
              </w:rPr>
              <w:t xml:space="preserve">anagement and </w:t>
            </w:r>
            <w:r w:rsidR="00B26A82">
              <w:rPr>
                <w:rFonts w:ascii="Arial" w:hAnsi="Arial" w:cs="Arial"/>
                <w:bCs/>
                <w:sz w:val="22"/>
                <w:szCs w:val="22"/>
                <w:lang w:val="en-CA"/>
              </w:rPr>
              <w:t>m</w:t>
            </w:r>
            <w:r w:rsidR="00B26A82" w:rsidRPr="00B26A82">
              <w:rPr>
                <w:rFonts w:ascii="Arial" w:hAnsi="Arial" w:cs="Arial"/>
                <w:bCs/>
                <w:sz w:val="22"/>
                <w:szCs w:val="22"/>
                <w:lang w:val="en-CA"/>
              </w:rPr>
              <w:t xml:space="preserve">arket </w:t>
            </w:r>
            <w:r w:rsidR="00B26A82">
              <w:rPr>
                <w:rFonts w:ascii="Arial" w:hAnsi="Arial" w:cs="Arial"/>
                <w:bCs/>
                <w:sz w:val="22"/>
                <w:szCs w:val="22"/>
                <w:lang w:val="en-CA"/>
              </w:rPr>
              <w:t>r</w:t>
            </w:r>
            <w:r w:rsidR="00B26A82" w:rsidRPr="00B26A82">
              <w:rPr>
                <w:rFonts w:ascii="Arial" w:hAnsi="Arial" w:cs="Arial"/>
                <w:bCs/>
                <w:sz w:val="22"/>
                <w:szCs w:val="22"/>
                <w:lang w:val="en-CA"/>
              </w:rPr>
              <w:t xml:space="preserve">esearch </w:t>
            </w:r>
            <w:r w:rsidR="00B26A82">
              <w:rPr>
                <w:rFonts w:ascii="Arial" w:hAnsi="Arial" w:cs="Arial"/>
                <w:bCs/>
                <w:sz w:val="22"/>
                <w:szCs w:val="22"/>
                <w:lang w:val="en-CA"/>
              </w:rPr>
              <w:t>c</w:t>
            </w:r>
            <w:r w:rsidR="00B26A82" w:rsidRPr="00B26A82">
              <w:rPr>
                <w:rFonts w:ascii="Arial" w:hAnsi="Arial" w:cs="Arial"/>
                <w:bCs/>
                <w:sz w:val="22"/>
                <w:szCs w:val="22"/>
                <w:lang w:val="en-CA"/>
              </w:rPr>
              <w:t>onsultant with a decade of global experience in Beijing,</w:t>
            </w:r>
            <w:r w:rsidR="00B26A82">
              <w:rPr>
                <w:rFonts w:ascii="Arial" w:hAnsi="Arial" w:cs="Arial"/>
                <w:bCs/>
                <w:sz w:val="22"/>
                <w:szCs w:val="22"/>
                <w:lang w:val="en-CA"/>
              </w:rPr>
              <w:t xml:space="preserve"> </w:t>
            </w:r>
            <w:r w:rsidR="00B26A82" w:rsidRPr="00B26A82">
              <w:rPr>
                <w:rFonts w:ascii="Arial" w:hAnsi="Arial" w:cs="Arial"/>
                <w:bCs/>
                <w:sz w:val="22"/>
                <w:szCs w:val="22"/>
                <w:lang w:val="en-CA"/>
              </w:rPr>
              <w:t>London and Malta.</w:t>
            </w:r>
          </w:p>
          <w:p w14:paraId="1D74DB16" w14:textId="67232E69" w:rsidR="00322F52" w:rsidRDefault="00322F52" w:rsidP="00E9389C">
            <w:pPr>
              <w:jc w:val="both"/>
              <w:rPr>
                <w:rFonts w:ascii="Arial" w:hAnsi="Arial" w:cs="Arial"/>
                <w:b/>
                <w:sz w:val="22"/>
                <w:szCs w:val="22"/>
              </w:rPr>
            </w:pPr>
          </w:p>
          <w:p w14:paraId="7AE2BEC1" w14:textId="6B5DC894" w:rsidR="004828A0" w:rsidRPr="00B26A82" w:rsidRDefault="00E9389C" w:rsidP="004828A0">
            <w:pPr>
              <w:jc w:val="both"/>
              <w:rPr>
                <w:rFonts w:ascii="Arial" w:hAnsi="Arial" w:cs="Arial"/>
                <w:b/>
                <w:sz w:val="22"/>
                <w:szCs w:val="22"/>
              </w:rPr>
            </w:pPr>
            <w:r>
              <w:rPr>
                <w:rFonts w:ascii="Arial" w:hAnsi="Arial" w:cs="Arial"/>
                <w:b/>
                <w:sz w:val="22"/>
                <w:szCs w:val="22"/>
              </w:rPr>
              <w:t>Presentation 1</w:t>
            </w:r>
          </w:p>
          <w:p w14:paraId="05D043A0" w14:textId="38B9B9A5" w:rsidR="00105E39" w:rsidRDefault="002A2828" w:rsidP="004828A0">
            <w:pPr>
              <w:jc w:val="both"/>
              <w:rPr>
                <w:rFonts w:ascii="Arial" w:hAnsi="Arial" w:cs="Arial"/>
                <w:color w:val="222222"/>
                <w:sz w:val="22"/>
                <w:szCs w:val="22"/>
                <w:shd w:val="clear" w:color="auto" w:fill="FFFFFF"/>
              </w:rPr>
            </w:pPr>
            <w:r w:rsidRPr="00892C4C">
              <w:rPr>
                <w:rFonts w:ascii="Arial" w:hAnsi="Arial" w:cs="Arial"/>
                <w:color w:val="222222"/>
                <w:sz w:val="22"/>
                <w:szCs w:val="22"/>
                <w:shd w:val="clear" w:color="auto" w:fill="FFFFFF"/>
              </w:rPr>
              <w:t>Climate Resilience and Preparedness in Small Islands</w:t>
            </w:r>
            <w:r>
              <w:rPr>
                <w:rFonts w:ascii="Arial" w:hAnsi="Arial" w:cs="Arial"/>
                <w:color w:val="222222"/>
                <w:sz w:val="22"/>
                <w:szCs w:val="22"/>
                <w:shd w:val="clear" w:color="auto" w:fill="FFFFFF"/>
              </w:rPr>
              <w:t>: The missing link</w:t>
            </w:r>
          </w:p>
          <w:p w14:paraId="3A5AF639" w14:textId="77777777" w:rsidR="002A2828" w:rsidRDefault="002A2828" w:rsidP="004828A0">
            <w:pPr>
              <w:jc w:val="both"/>
              <w:rPr>
                <w:rFonts w:ascii="Arial" w:hAnsi="Arial" w:cs="Arial"/>
                <w:b/>
                <w:sz w:val="22"/>
                <w:szCs w:val="22"/>
              </w:rPr>
            </w:pPr>
          </w:p>
          <w:p w14:paraId="0C1421A3" w14:textId="078AF3C7"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23BF351A" w14:textId="77777777" w:rsidR="00322F52"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622D182E" w14:textId="5E6572DF" w:rsidR="002A2828" w:rsidRPr="002A2828" w:rsidRDefault="002A2828" w:rsidP="002A2828">
            <w:pPr>
              <w:jc w:val="both"/>
              <w:rPr>
                <w:rFonts w:ascii="Arial" w:hAnsi="Arial" w:cs="Arial"/>
                <w:color w:val="222222"/>
                <w:sz w:val="22"/>
                <w:szCs w:val="22"/>
                <w:shd w:val="clear" w:color="auto" w:fill="FFFFFF"/>
                <w:lang w:val="en-GB"/>
              </w:rPr>
            </w:pPr>
            <w:r w:rsidRPr="002A2828">
              <w:rPr>
                <w:rFonts w:ascii="Arial" w:hAnsi="Arial" w:cs="Arial"/>
                <w:color w:val="222222"/>
                <w:sz w:val="22"/>
                <w:szCs w:val="22"/>
                <w:shd w:val="clear" w:color="auto" w:fill="FFFFFF"/>
              </w:rPr>
              <w:t xml:space="preserve">This </w:t>
            </w:r>
            <w:r>
              <w:rPr>
                <w:rFonts w:ascii="Arial" w:hAnsi="Arial" w:cs="Arial"/>
                <w:color w:val="222222"/>
                <w:sz w:val="22"/>
                <w:szCs w:val="22"/>
                <w:shd w:val="clear" w:color="auto" w:fill="FFFFFF"/>
              </w:rPr>
              <w:t>presenta</w:t>
            </w:r>
            <w:r w:rsidR="00772AE9">
              <w:rPr>
                <w:rFonts w:ascii="Arial" w:hAnsi="Arial" w:cs="Arial"/>
                <w:color w:val="222222"/>
                <w:sz w:val="22"/>
                <w:szCs w:val="22"/>
                <w:shd w:val="clear" w:color="auto" w:fill="FFFFFF"/>
              </w:rPr>
              <w:t>t</w:t>
            </w:r>
            <w:r>
              <w:rPr>
                <w:rFonts w:ascii="Arial" w:hAnsi="Arial" w:cs="Arial"/>
                <w:color w:val="222222"/>
                <w:sz w:val="22"/>
                <w:szCs w:val="22"/>
                <w:shd w:val="clear" w:color="auto" w:fill="FFFFFF"/>
              </w:rPr>
              <w:t>ion</w:t>
            </w:r>
            <w:r w:rsidRPr="002A2828">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discusses the results of</w:t>
            </w:r>
            <w:r w:rsidRPr="002A2828">
              <w:rPr>
                <w:rFonts w:ascii="Arial" w:hAnsi="Arial" w:cs="Arial"/>
                <w:color w:val="222222"/>
                <w:sz w:val="22"/>
                <w:szCs w:val="22"/>
                <w:shd w:val="clear" w:color="auto" w:fill="FFFFFF"/>
              </w:rPr>
              <w:t xml:space="preserve"> a systematic literature review</w:t>
            </w:r>
            <w:r>
              <w:rPr>
                <w:rFonts w:ascii="Arial" w:hAnsi="Arial" w:cs="Arial"/>
                <w:color w:val="222222"/>
                <w:sz w:val="22"/>
                <w:szCs w:val="22"/>
                <w:shd w:val="clear" w:color="auto" w:fill="FFFFFF"/>
              </w:rPr>
              <w:t xml:space="preserve"> </w:t>
            </w:r>
            <w:r w:rsidRPr="002A2828">
              <w:rPr>
                <w:rFonts w:ascii="Arial" w:hAnsi="Arial" w:cs="Arial"/>
                <w:color w:val="222222"/>
                <w:sz w:val="22"/>
                <w:szCs w:val="22"/>
                <w:shd w:val="clear" w:color="auto" w:fill="FFFFFF"/>
              </w:rPr>
              <w:t xml:space="preserve">to describe </w:t>
            </w:r>
            <w:r>
              <w:rPr>
                <w:rFonts w:ascii="Arial" w:hAnsi="Arial" w:cs="Arial"/>
                <w:color w:val="222222"/>
                <w:sz w:val="22"/>
                <w:szCs w:val="22"/>
                <w:shd w:val="clear" w:color="auto" w:fill="FFFFFF"/>
              </w:rPr>
              <w:t>how</w:t>
            </w:r>
            <w:r w:rsidRPr="002A2828">
              <w:rPr>
                <w:rFonts w:ascii="Arial" w:hAnsi="Arial" w:cs="Arial"/>
                <w:color w:val="222222"/>
                <w:sz w:val="22"/>
                <w:szCs w:val="22"/>
                <w:shd w:val="clear" w:color="auto" w:fill="FFFFFF"/>
              </w:rPr>
              <w:t xml:space="preserve"> </w:t>
            </w:r>
            <w:r w:rsidRPr="002A2828">
              <w:rPr>
                <w:rFonts w:ascii="Arial" w:hAnsi="Arial" w:cs="Arial"/>
                <w:color w:val="222222"/>
                <w:sz w:val="22"/>
                <w:szCs w:val="22"/>
                <w:shd w:val="clear" w:color="auto" w:fill="FFFFFF"/>
                <w:lang w:val="en-GB"/>
              </w:rPr>
              <w:t>Small islands are often disproportionately impacted by external shocks, and the manner</w:t>
            </w:r>
          </w:p>
          <w:p w14:paraId="537C5E33" w14:textId="77059365" w:rsidR="00E9389C" w:rsidRDefault="002A2828" w:rsidP="002A2828">
            <w:pPr>
              <w:jc w:val="both"/>
              <w:rPr>
                <w:rFonts w:ascii="Arial" w:hAnsi="Arial" w:cs="Arial"/>
                <w:color w:val="222222"/>
                <w:sz w:val="22"/>
                <w:szCs w:val="22"/>
                <w:shd w:val="clear" w:color="auto" w:fill="FFFFFF"/>
                <w:lang w:val="en-GB"/>
              </w:rPr>
            </w:pPr>
            <w:r w:rsidRPr="002A2828">
              <w:rPr>
                <w:rFonts w:ascii="Arial" w:hAnsi="Arial" w:cs="Arial"/>
                <w:color w:val="222222"/>
                <w:sz w:val="22"/>
                <w:szCs w:val="22"/>
                <w:shd w:val="clear" w:color="auto" w:fill="FFFFFF"/>
                <w:lang w:val="en-GB"/>
              </w:rPr>
              <w:t>in which they build resilience is increasingly important in the face of climate change and health</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crises, thus impacting the attainment of their Sustainable Development Goals (SDGs).</w:t>
            </w:r>
          </w:p>
          <w:p w14:paraId="70C07F1D" w14:textId="77777777" w:rsidR="000A451E" w:rsidRPr="00322F52" w:rsidRDefault="000A451E" w:rsidP="002A2828">
            <w:pPr>
              <w:jc w:val="both"/>
              <w:rPr>
                <w:rFonts w:ascii="Arial" w:hAnsi="Arial" w:cs="Arial"/>
                <w:b/>
                <w:sz w:val="22"/>
                <w:szCs w:val="22"/>
              </w:rPr>
            </w:pPr>
          </w:p>
          <w:p w14:paraId="33F28329" w14:textId="77777777" w:rsidR="00322F52" w:rsidRDefault="00E9389C" w:rsidP="00322F52">
            <w:pPr>
              <w:jc w:val="both"/>
              <w:rPr>
                <w:rFonts w:ascii="Arial" w:hAnsi="Arial" w:cs="Arial"/>
                <w:b/>
                <w:bCs/>
                <w:sz w:val="22"/>
                <w:szCs w:val="22"/>
                <w:lang w:val="en-CA"/>
              </w:rPr>
            </w:pPr>
            <w:r w:rsidRPr="00E9389C">
              <w:rPr>
                <w:rFonts w:ascii="Arial" w:hAnsi="Arial" w:cs="Arial"/>
                <w:b/>
                <w:bCs/>
                <w:sz w:val="22"/>
                <w:szCs w:val="22"/>
                <w:lang w:val="en-CA"/>
              </w:rPr>
              <w:t>Objectives</w:t>
            </w:r>
            <w:r w:rsidR="00322F52">
              <w:rPr>
                <w:rFonts w:ascii="Arial" w:hAnsi="Arial" w:cs="Arial"/>
                <w:b/>
                <w:bCs/>
                <w:sz w:val="22"/>
                <w:szCs w:val="22"/>
                <w:lang w:val="en-CA"/>
              </w:rPr>
              <w:t xml:space="preserve"> </w:t>
            </w:r>
          </w:p>
          <w:p w14:paraId="1A325A65" w14:textId="18C29056" w:rsidR="002A2828" w:rsidRDefault="002A2828" w:rsidP="00322F52">
            <w:pPr>
              <w:jc w:val="both"/>
              <w:rPr>
                <w:rFonts w:ascii="Arial" w:hAnsi="Arial" w:cs="Arial"/>
                <w:color w:val="222222"/>
                <w:sz w:val="22"/>
                <w:szCs w:val="22"/>
                <w:shd w:val="clear" w:color="auto" w:fill="FFFFFF"/>
                <w:lang w:val="en-GB"/>
              </w:rPr>
            </w:pPr>
            <w:r w:rsidRPr="002A2828">
              <w:rPr>
                <w:rFonts w:ascii="Arial" w:hAnsi="Arial" w:cs="Arial"/>
                <w:color w:val="222222"/>
                <w:sz w:val="22"/>
                <w:szCs w:val="22"/>
                <w:shd w:val="clear" w:color="auto" w:fill="FFFFFF"/>
                <w:lang w:val="en-GB"/>
              </w:rPr>
              <w:t>This paper</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discusses the results of a systematic literature review (PRISMA protocol) that set out to examine</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which resilience-building measures are adopted by small islands to overcome the incidence of two</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shocks happening simultaneously: climate change and COVID-19. This is in line with the objectives</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set by SDG 13 (targets 13.1/13.3) and SDG 3 (targets 3.8/</w:t>
            </w:r>
            <w:proofErr w:type="gramStart"/>
            <w:r w:rsidRPr="002A2828">
              <w:rPr>
                <w:rFonts w:ascii="Arial" w:hAnsi="Arial" w:cs="Arial"/>
                <w:color w:val="222222"/>
                <w:sz w:val="22"/>
                <w:szCs w:val="22"/>
                <w:shd w:val="clear" w:color="auto" w:fill="FFFFFF"/>
                <w:lang w:val="en-GB"/>
              </w:rPr>
              <w:t>3.d</w:t>
            </w:r>
            <w:proofErr w:type="gramEnd"/>
            <w:r w:rsidRPr="002A2828">
              <w:rPr>
                <w:rFonts w:ascii="Arial" w:hAnsi="Arial" w:cs="Arial"/>
                <w:color w:val="222222"/>
                <w:sz w:val="22"/>
                <w:szCs w:val="22"/>
                <w:shd w:val="clear" w:color="auto" w:fill="FFFFFF"/>
                <w:lang w:val="en-GB"/>
              </w:rPr>
              <w:t xml:space="preserve">). </w:t>
            </w:r>
          </w:p>
          <w:p w14:paraId="64B2A9ED" w14:textId="77777777" w:rsidR="000A451E" w:rsidRDefault="000A451E" w:rsidP="00322F52">
            <w:pPr>
              <w:jc w:val="both"/>
              <w:rPr>
                <w:rFonts w:ascii="Arial" w:hAnsi="Arial" w:cs="Arial"/>
                <w:color w:val="222222"/>
                <w:sz w:val="22"/>
                <w:szCs w:val="22"/>
                <w:shd w:val="clear" w:color="auto" w:fill="FFFFFF"/>
                <w:lang w:val="en-GB"/>
              </w:rPr>
            </w:pPr>
          </w:p>
          <w:p w14:paraId="3410112A" w14:textId="3381EB73" w:rsidR="00322F52" w:rsidRDefault="00E9389C" w:rsidP="00322F52">
            <w:pPr>
              <w:jc w:val="both"/>
              <w:rPr>
                <w:rFonts w:ascii="Arial" w:hAnsi="Arial" w:cs="Arial"/>
                <w:b/>
                <w:bCs/>
                <w:sz w:val="22"/>
                <w:szCs w:val="22"/>
                <w:lang w:val="en-CA"/>
              </w:rPr>
            </w:pPr>
            <w:r w:rsidRPr="00E9389C">
              <w:rPr>
                <w:rFonts w:ascii="Arial" w:hAnsi="Arial" w:cs="Arial"/>
                <w:b/>
                <w:bCs/>
                <w:sz w:val="22"/>
                <w:szCs w:val="22"/>
                <w:lang w:val="en-CA"/>
              </w:rPr>
              <w:t>Methodology</w:t>
            </w:r>
            <w:r w:rsidR="00322F52">
              <w:rPr>
                <w:rFonts w:ascii="Arial" w:hAnsi="Arial" w:cs="Arial"/>
                <w:b/>
                <w:bCs/>
                <w:sz w:val="22"/>
                <w:szCs w:val="22"/>
                <w:lang w:val="en-CA"/>
              </w:rPr>
              <w:t xml:space="preserve"> </w:t>
            </w:r>
          </w:p>
          <w:p w14:paraId="156A41EE" w14:textId="0122E427" w:rsidR="002A2828" w:rsidRPr="002A2828" w:rsidRDefault="002A2828" w:rsidP="002A2828">
            <w:pPr>
              <w:jc w:val="both"/>
              <w:rPr>
                <w:rFonts w:ascii="Arial" w:hAnsi="Arial" w:cs="Arial"/>
                <w:color w:val="222222"/>
                <w:sz w:val="22"/>
                <w:szCs w:val="22"/>
                <w:shd w:val="clear" w:color="auto" w:fill="FFFFFF"/>
                <w:lang w:val="en-GB"/>
              </w:rPr>
            </w:pPr>
            <w:r>
              <w:rPr>
                <w:rFonts w:ascii="Arial" w:hAnsi="Arial" w:cs="Arial"/>
                <w:color w:val="222222"/>
                <w:sz w:val="22"/>
                <w:szCs w:val="22"/>
                <w:shd w:val="clear" w:color="auto" w:fill="FFFFFF"/>
                <w:lang w:val="en-GB"/>
              </w:rPr>
              <w:t xml:space="preserve">The </w:t>
            </w:r>
            <w:r w:rsidRPr="002A2828">
              <w:rPr>
                <w:rFonts w:ascii="Arial" w:hAnsi="Arial" w:cs="Arial"/>
                <w:color w:val="222222"/>
                <w:sz w:val="22"/>
                <w:szCs w:val="22"/>
                <w:shd w:val="clear" w:color="auto" w:fill="FFFFFF"/>
                <w:lang w:val="en-GB"/>
              </w:rPr>
              <w:t>PRISMA protocol</w:t>
            </w:r>
            <w:r>
              <w:rPr>
                <w:rFonts w:ascii="Arial" w:hAnsi="Arial" w:cs="Arial"/>
                <w:color w:val="222222"/>
                <w:sz w:val="22"/>
                <w:szCs w:val="22"/>
                <w:shd w:val="clear" w:color="auto" w:fill="FFFFFF"/>
                <w:lang w:val="en-GB"/>
              </w:rPr>
              <w:t xml:space="preserve"> was adopted, taking </w:t>
            </w:r>
            <w:r w:rsidRPr="002A2828">
              <w:rPr>
                <w:rFonts w:ascii="Arial" w:hAnsi="Arial" w:cs="Arial"/>
                <w:color w:val="222222"/>
                <w:sz w:val="22"/>
                <w:szCs w:val="22"/>
                <w:shd w:val="clear" w:color="auto" w:fill="FFFFFF"/>
                <w:lang w:val="en-GB"/>
              </w:rPr>
              <w:t xml:space="preserve">16,369 studies </w:t>
            </w:r>
            <w:r>
              <w:rPr>
                <w:rFonts w:ascii="Arial" w:hAnsi="Arial" w:cs="Arial"/>
                <w:color w:val="222222"/>
                <w:sz w:val="22"/>
                <w:szCs w:val="22"/>
                <w:shd w:val="clear" w:color="auto" w:fill="FFFFFF"/>
                <w:lang w:val="en-GB"/>
              </w:rPr>
              <w:t xml:space="preserve">that </w:t>
            </w:r>
            <w:r w:rsidRPr="002A2828">
              <w:rPr>
                <w:rFonts w:ascii="Arial" w:hAnsi="Arial" w:cs="Arial"/>
                <w:color w:val="222222"/>
                <w:sz w:val="22"/>
                <w:szCs w:val="22"/>
                <w:shd w:val="clear" w:color="auto" w:fill="FFFFFF"/>
                <w:lang w:val="en-GB"/>
              </w:rPr>
              <w:t>fulfilled the</w:t>
            </w:r>
          </w:p>
          <w:p w14:paraId="7312DB24" w14:textId="52C88869" w:rsidR="002A2828" w:rsidRDefault="002A2828" w:rsidP="002A2828">
            <w:pPr>
              <w:jc w:val="both"/>
              <w:rPr>
                <w:rFonts w:ascii="Arial" w:hAnsi="Arial" w:cs="Arial"/>
                <w:color w:val="222222"/>
                <w:sz w:val="22"/>
                <w:szCs w:val="22"/>
                <w:shd w:val="clear" w:color="auto" w:fill="FFFFFF"/>
                <w:lang w:val="en-GB"/>
              </w:rPr>
            </w:pPr>
            <w:r w:rsidRPr="002A2828">
              <w:rPr>
                <w:rFonts w:ascii="Arial" w:hAnsi="Arial" w:cs="Arial"/>
                <w:color w:val="222222"/>
                <w:sz w:val="22"/>
                <w:szCs w:val="22"/>
                <w:shd w:val="clear" w:color="auto" w:fill="FFFFFF"/>
                <w:lang w:val="en-GB"/>
              </w:rPr>
              <w:lastRenderedPageBreak/>
              <w:t>criterion of jointly assessing pandemic, health and climate, only 662 of these mentioned small islands</w:t>
            </w:r>
            <w:r>
              <w:rPr>
                <w:rFonts w:ascii="Arial" w:hAnsi="Arial" w:cs="Arial"/>
                <w:color w:val="222222"/>
                <w:sz w:val="22"/>
                <w:szCs w:val="22"/>
                <w:shd w:val="clear" w:color="auto" w:fill="FFFFFF"/>
                <w:lang w:val="en-GB"/>
              </w:rPr>
              <w:t>, and adding further</w:t>
            </w:r>
            <w:r w:rsidRPr="002A2828">
              <w:rPr>
                <w:rFonts w:ascii="Arial" w:hAnsi="Arial" w:cs="Arial"/>
                <w:color w:val="222222"/>
                <w:sz w:val="22"/>
                <w:szCs w:val="22"/>
                <w:shd w:val="clear" w:color="auto" w:fill="FFFFFF"/>
                <w:lang w:val="en-GB"/>
              </w:rPr>
              <w:t xml:space="preserve"> 42 studies</w:t>
            </w:r>
            <w:r>
              <w:rPr>
                <w:rFonts w:ascii="Arial" w:hAnsi="Arial" w:cs="Arial"/>
                <w:color w:val="222222"/>
                <w:sz w:val="22"/>
                <w:szCs w:val="22"/>
                <w:shd w:val="clear" w:color="auto" w:fill="FFFFFF"/>
                <w:lang w:val="en-GB"/>
              </w:rPr>
              <w:t xml:space="preserve"> that</w:t>
            </w:r>
            <w:r w:rsidRPr="002A2828">
              <w:rPr>
                <w:rFonts w:ascii="Arial" w:hAnsi="Arial" w:cs="Arial"/>
                <w:color w:val="222222"/>
                <w:sz w:val="22"/>
                <w:szCs w:val="22"/>
                <w:shd w:val="clear" w:color="auto" w:fill="FFFFFF"/>
                <w:lang w:val="en-GB"/>
              </w:rPr>
              <w:t xml:space="preserve"> fulfilled additional screening criteria.</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Within these studies, we examined</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whether a planetary health approach, which recognises the links between environment and health</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systems, was adopted.</w:t>
            </w:r>
          </w:p>
          <w:p w14:paraId="2E0E2B7E" w14:textId="77777777" w:rsidR="0090082C" w:rsidRDefault="0090082C" w:rsidP="002A2828">
            <w:pPr>
              <w:jc w:val="both"/>
              <w:rPr>
                <w:rFonts w:ascii="Arial" w:hAnsi="Arial" w:cs="Arial"/>
                <w:b/>
                <w:bCs/>
                <w:sz w:val="22"/>
                <w:szCs w:val="22"/>
                <w:lang w:val="en-CA"/>
              </w:rPr>
            </w:pPr>
          </w:p>
          <w:p w14:paraId="70997A8A" w14:textId="17A3697F" w:rsidR="00322F52" w:rsidRDefault="00E9389C"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00322F52" w:rsidRPr="00322F52">
              <w:rPr>
                <w:rFonts w:ascii="Arial" w:hAnsi="Arial" w:cs="Arial"/>
                <w:b/>
                <w:sz w:val="22"/>
                <w:szCs w:val="22"/>
                <w:highlight w:val="yellow"/>
              </w:rPr>
              <w:t xml:space="preserve"> </w:t>
            </w:r>
          </w:p>
          <w:p w14:paraId="52BAE630" w14:textId="37C6D01F" w:rsidR="002A2828" w:rsidRPr="002A2828" w:rsidRDefault="002A2828" w:rsidP="002A2828">
            <w:pPr>
              <w:jc w:val="both"/>
              <w:rPr>
                <w:rFonts w:ascii="Arial" w:hAnsi="Arial" w:cs="Arial"/>
                <w:color w:val="222222"/>
                <w:sz w:val="22"/>
                <w:szCs w:val="22"/>
                <w:shd w:val="clear" w:color="auto" w:fill="FFFFFF"/>
                <w:lang w:val="en-GB"/>
              </w:rPr>
            </w:pPr>
            <w:r w:rsidRPr="002A2828">
              <w:rPr>
                <w:rFonts w:ascii="Arial" w:hAnsi="Arial" w:cs="Arial"/>
                <w:color w:val="222222"/>
                <w:sz w:val="22"/>
                <w:szCs w:val="22"/>
                <w:shd w:val="clear" w:color="auto" w:fill="FFFFFF"/>
                <w:lang w:val="en-GB"/>
              </w:rPr>
              <w:t>The results show that in small islands, and for such shocks in tandem, a</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planetary health approach is scarcely considered. However, specific actions to strengthen resilience</w:t>
            </w:r>
          </w:p>
          <w:p w14:paraId="39E60377" w14:textId="652BF44E" w:rsidR="004828A0" w:rsidRDefault="002A2828" w:rsidP="002A2828">
            <w:pPr>
              <w:jc w:val="both"/>
              <w:rPr>
                <w:rFonts w:ascii="Arial" w:hAnsi="Arial" w:cs="Arial"/>
                <w:color w:val="222222"/>
                <w:sz w:val="22"/>
                <w:szCs w:val="22"/>
                <w:shd w:val="clear" w:color="auto" w:fill="FFFFFF"/>
                <w:lang w:val="en-GB"/>
              </w:rPr>
            </w:pPr>
            <w:r w:rsidRPr="002A2828">
              <w:rPr>
                <w:rFonts w:ascii="Arial" w:hAnsi="Arial" w:cs="Arial"/>
                <w:color w:val="222222"/>
                <w:sz w:val="22"/>
                <w:szCs w:val="22"/>
                <w:shd w:val="clear" w:color="auto" w:fill="FFFFFF"/>
                <w:lang w:val="en-GB"/>
              </w:rPr>
              <w:t>were documented to have been effective when facing climate and health crises, which we categorised</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as: (</w:t>
            </w:r>
            <w:proofErr w:type="spellStart"/>
            <w:r w:rsidRPr="002A2828">
              <w:rPr>
                <w:rFonts w:ascii="Arial" w:hAnsi="Arial" w:cs="Arial"/>
                <w:color w:val="222222"/>
                <w:sz w:val="22"/>
                <w:szCs w:val="22"/>
                <w:shd w:val="clear" w:color="auto" w:fill="FFFFFF"/>
                <w:lang w:val="en-GB"/>
              </w:rPr>
              <w:t>i</w:t>
            </w:r>
            <w:proofErr w:type="spellEnd"/>
            <w:r w:rsidRPr="002A2828">
              <w:rPr>
                <w:rFonts w:ascii="Arial" w:hAnsi="Arial" w:cs="Arial"/>
                <w:color w:val="222222"/>
                <w:sz w:val="22"/>
                <w:szCs w:val="22"/>
                <w:shd w:val="clear" w:color="auto" w:fill="FFFFFF"/>
                <w:lang w:val="en-GB"/>
              </w:rPr>
              <w:t>) the management of short-term risks; (ii) community actions; (iii) local government support;</w:t>
            </w:r>
            <w:r>
              <w:rPr>
                <w:rFonts w:ascii="Arial" w:hAnsi="Arial" w:cs="Arial"/>
                <w:color w:val="222222"/>
                <w:sz w:val="22"/>
                <w:szCs w:val="22"/>
                <w:shd w:val="clear" w:color="auto" w:fill="FFFFFF"/>
                <w:lang w:val="en-GB"/>
              </w:rPr>
              <w:t xml:space="preserve"> </w:t>
            </w:r>
            <w:r w:rsidRPr="002A2828">
              <w:rPr>
                <w:rFonts w:ascii="Arial" w:hAnsi="Arial" w:cs="Arial"/>
                <w:color w:val="222222"/>
                <w:sz w:val="22"/>
                <w:szCs w:val="22"/>
                <w:shd w:val="clear" w:color="auto" w:fill="FFFFFF"/>
                <w:lang w:val="en-GB"/>
              </w:rPr>
              <w:t>and (iv) long-term strategic planning.</w:t>
            </w:r>
          </w:p>
          <w:p w14:paraId="38966696" w14:textId="77777777" w:rsidR="002A2828" w:rsidRDefault="002A2828" w:rsidP="002A2828">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1577233" w14:textId="7D95D227" w:rsidR="008C25E6" w:rsidRPr="00CF26DD" w:rsidRDefault="006D4A81" w:rsidP="00CF26DD">
            <w:pPr>
              <w:jc w:val="both"/>
              <w:rPr>
                <w:rFonts w:ascii="Arial" w:hAnsi="Arial" w:cs="Arial"/>
                <w:sz w:val="22"/>
                <w:szCs w:val="22"/>
              </w:rPr>
            </w:pPr>
            <w:r>
              <w:rPr>
                <w:rFonts w:ascii="Arial" w:hAnsi="Arial" w:cs="Arial"/>
                <w:b/>
                <w:sz w:val="22"/>
                <w:szCs w:val="22"/>
              </w:rPr>
              <w:t>Full Name:</w:t>
            </w:r>
            <w:r w:rsidR="00322F52">
              <w:rPr>
                <w:rFonts w:ascii="Arial" w:hAnsi="Arial" w:cs="Arial"/>
                <w:b/>
                <w:sz w:val="22"/>
                <w:szCs w:val="22"/>
              </w:rPr>
              <w:t xml:space="preserve"> </w:t>
            </w:r>
            <w:proofErr w:type="spellStart"/>
            <w:r w:rsidR="008C25E6" w:rsidRPr="008C25E6">
              <w:rPr>
                <w:rFonts w:ascii="Arial" w:hAnsi="Arial" w:cs="Arial"/>
                <w:color w:val="222222"/>
                <w:sz w:val="22"/>
                <w:szCs w:val="22"/>
                <w:shd w:val="clear" w:color="auto" w:fill="FFFFFF"/>
                <w:lang w:val="en-GB"/>
              </w:rPr>
              <w:t>Li'amanaia</w:t>
            </w:r>
            <w:proofErr w:type="spellEnd"/>
            <w:r w:rsidR="008C25E6" w:rsidRPr="008C25E6">
              <w:rPr>
                <w:rFonts w:ascii="Arial" w:hAnsi="Arial" w:cs="Arial"/>
                <w:color w:val="222222"/>
                <w:sz w:val="22"/>
                <w:szCs w:val="22"/>
                <w:shd w:val="clear" w:color="auto" w:fill="FFFFFF"/>
                <w:lang w:val="en-GB"/>
              </w:rPr>
              <w:t xml:space="preserve"> Dr </w:t>
            </w:r>
            <w:proofErr w:type="spellStart"/>
            <w:r w:rsidR="008C25E6" w:rsidRPr="008C25E6">
              <w:rPr>
                <w:rFonts w:ascii="Arial" w:hAnsi="Arial" w:cs="Arial"/>
                <w:color w:val="222222"/>
                <w:sz w:val="22"/>
                <w:szCs w:val="22"/>
                <w:shd w:val="clear" w:color="auto" w:fill="FFFFFF"/>
                <w:lang w:val="en-GB"/>
              </w:rPr>
              <w:t>Roannie</w:t>
            </w:r>
            <w:proofErr w:type="spellEnd"/>
            <w:r w:rsidR="008C25E6" w:rsidRPr="008C25E6">
              <w:rPr>
                <w:rFonts w:ascii="Arial" w:hAnsi="Arial" w:cs="Arial"/>
                <w:color w:val="222222"/>
                <w:sz w:val="22"/>
                <w:szCs w:val="22"/>
                <w:shd w:val="clear" w:color="auto" w:fill="FFFFFF"/>
                <w:lang w:val="en-GB"/>
              </w:rPr>
              <w:t xml:space="preserve"> Ng Shiu</w:t>
            </w:r>
            <w:r w:rsidR="00CF26DD">
              <w:rPr>
                <w:rFonts w:ascii="Arial" w:hAnsi="Arial" w:cs="Arial"/>
                <w:color w:val="222222"/>
                <w:sz w:val="22"/>
                <w:szCs w:val="22"/>
                <w:shd w:val="clear" w:color="auto" w:fill="FFFFFF"/>
                <w:lang w:val="en-GB"/>
              </w:rPr>
              <w:t xml:space="preserve">, </w:t>
            </w:r>
            <w:r w:rsidR="00CF26DD" w:rsidRPr="008C25E6">
              <w:rPr>
                <w:rFonts w:ascii="Arial" w:hAnsi="Arial" w:cs="Arial"/>
                <w:sz w:val="22"/>
                <w:szCs w:val="22"/>
              </w:rPr>
              <w:t xml:space="preserve">Professor Sir Collin </w:t>
            </w:r>
            <w:proofErr w:type="spellStart"/>
            <w:r w:rsidR="00CF26DD" w:rsidRPr="008C25E6">
              <w:rPr>
                <w:rFonts w:ascii="Arial" w:hAnsi="Arial" w:cs="Arial"/>
                <w:sz w:val="22"/>
                <w:szCs w:val="22"/>
              </w:rPr>
              <w:t>Tukuitonga</w:t>
            </w:r>
            <w:proofErr w:type="spellEnd"/>
          </w:p>
          <w:p w14:paraId="3E15D3EE" w14:textId="062EBA89" w:rsidR="006D4A81" w:rsidRPr="008C25E6" w:rsidRDefault="006D4A81" w:rsidP="008C25E6">
            <w:pPr>
              <w:rPr>
                <w:rFonts w:ascii="Arial" w:hAnsi="Arial" w:cs="Arial"/>
                <w:color w:val="222222"/>
                <w:sz w:val="22"/>
                <w:szCs w:val="22"/>
                <w:shd w:val="clear" w:color="auto" w:fill="FFFFFF"/>
                <w:lang w:val="en-GB"/>
              </w:rPr>
            </w:pPr>
            <w:r>
              <w:rPr>
                <w:rFonts w:ascii="Arial" w:hAnsi="Arial" w:cs="Arial"/>
                <w:b/>
                <w:sz w:val="22"/>
                <w:szCs w:val="22"/>
              </w:rPr>
              <w:t>Organisation:</w:t>
            </w:r>
            <w:r w:rsidR="00322F52">
              <w:rPr>
                <w:rFonts w:ascii="Arial" w:hAnsi="Arial" w:cs="Arial"/>
                <w:b/>
                <w:sz w:val="22"/>
                <w:szCs w:val="22"/>
              </w:rPr>
              <w:t xml:space="preserve"> </w:t>
            </w:r>
            <w:r w:rsidR="008C25E6" w:rsidRPr="008C25E6">
              <w:rPr>
                <w:rFonts w:ascii="Arial" w:hAnsi="Arial" w:cs="Arial"/>
                <w:color w:val="222222"/>
                <w:sz w:val="22"/>
                <w:szCs w:val="22"/>
                <w:shd w:val="clear" w:color="auto" w:fill="FFFFFF"/>
                <w:lang w:val="en-GB"/>
              </w:rPr>
              <w:t xml:space="preserve">Te </w:t>
            </w:r>
            <w:proofErr w:type="spellStart"/>
            <w:r w:rsidR="008C25E6" w:rsidRPr="008C25E6">
              <w:rPr>
                <w:rFonts w:ascii="Arial" w:hAnsi="Arial" w:cs="Arial"/>
                <w:color w:val="222222"/>
                <w:sz w:val="22"/>
                <w:szCs w:val="22"/>
                <w:shd w:val="clear" w:color="auto" w:fill="FFFFFF"/>
                <w:lang w:val="en-GB"/>
              </w:rPr>
              <w:t>Poutoko</w:t>
            </w:r>
            <w:proofErr w:type="spellEnd"/>
            <w:r w:rsidR="008C25E6" w:rsidRPr="008C25E6">
              <w:rPr>
                <w:rFonts w:ascii="Arial" w:hAnsi="Arial" w:cs="Arial"/>
                <w:color w:val="222222"/>
                <w:sz w:val="22"/>
                <w:szCs w:val="22"/>
                <w:shd w:val="clear" w:color="auto" w:fill="FFFFFF"/>
                <w:lang w:val="en-GB"/>
              </w:rPr>
              <w:t xml:space="preserve"> Ora a Kiwa, University of Auckland</w:t>
            </w:r>
          </w:p>
          <w:p w14:paraId="66703184" w14:textId="6620ACB9" w:rsidR="006D4A81" w:rsidRDefault="006D4A81" w:rsidP="006D4A81">
            <w:pPr>
              <w:jc w:val="both"/>
              <w:rPr>
                <w:rFonts w:ascii="Arial" w:hAnsi="Arial" w:cs="Arial"/>
                <w:b/>
                <w:sz w:val="22"/>
                <w:szCs w:val="22"/>
              </w:rPr>
            </w:pPr>
            <w:r>
              <w:rPr>
                <w:rFonts w:ascii="Arial" w:hAnsi="Arial" w:cs="Arial"/>
                <w:b/>
                <w:sz w:val="22"/>
                <w:szCs w:val="22"/>
              </w:rPr>
              <w:t>Bio</w:t>
            </w:r>
            <w:r w:rsidR="0090082C">
              <w:rPr>
                <w:rFonts w:ascii="Arial" w:hAnsi="Arial" w:cs="Arial"/>
                <w:b/>
                <w:sz w:val="22"/>
                <w:szCs w:val="22"/>
              </w:rPr>
              <w:t>:</w:t>
            </w:r>
          </w:p>
          <w:p w14:paraId="17D4A725" w14:textId="710E22C8" w:rsidR="00322F52" w:rsidRPr="008C25E6" w:rsidRDefault="008C25E6" w:rsidP="008C25E6">
            <w:pPr>
              <w:rPr>
                <w:rFonts w:ascii="Arial" w:hAnsi="Arial" w:cs="Arial"/>
                <w:color w:val="222222"/>
                <w:sz w:val="22"/>
                <w:szCs w:val="22"/>
                <w:shd w:val="clear" w:color="auto" w:fill="FFFFFF"/>
                <w:lang w:val="en-GB"/>
              </w:rPr>
            </w:pPr>
            <w:proofErr w:type="spellStart"/>
            <w:r w:rsidRPr="008C25E6">
              <w:rPr>
                <w:rFonts w:ascii="Arial" w:hAnsi="Arial" w:cs="Arial"/>
                <w:color w:val="222222"/>
                <w:sz w:val="22"/>
                <w:szCs w:val="22"/>
                <w:shd w:val="clear" w:color="auto" w:fill="FFFFFF"/>
                <w:lang w:val="en-GB"/>
              </w:rPr>
              <w:t>Roannie</w:t>
            </w:r>
            <w:proofErr w:type="spellEnd"/>
            <w:r w:rsidRPr="008C25E6">
              <w:rPr>
                <w:rFonts w:ascii="Arial" w:hAnsi="Arial" w:cs="Arial"/>
                <w:color w:val="222222"/>
                <w:sz w:val="22"/>
                <w:szCs w:val="22"/>
                <w:shd w:val="clear" w:color="auto" w:fill="FFFFFF"/>
                <w:lang w:val="en-GB"/>
              </w:rPr>
              <w:t xml:space="preserve"> is from Savaia and Leone in Samoa. She is a Co-Director of The University of Auckland Centre for Pacific and Global Health and the Interim Manager for the Pacific Academy of Science. </w:t>
            </w:r>
            <w:proofErr w:type="spellStart"/>
            <w:r w:rsidRPr="008C25E6">
              <w:rPr>
                <w:rFonts w:ascii="Arial" w:hAnsi="Arial" w:cs="Arial"/>
                <w:color w:val="222222"/>
                <w:sz w:val="22"/>
                <w:szCs w:val="22"/>
                <w:shd w:val="clear" w:color="auto" w:fill="FFFFFF"/>
                <w:lang w:val="en-GB"/>
              </w:rPr>
              <w:t>Roannie</w:t>
            </w:r>
            <w:proofErr w:type="spellEnd"/>
            <w:r w:rsidRPr="008C25E6">
              <w:rPr>
                <w:rFonts w:ascii="Arial" w:hAnsi="Arial" w:cs="Arial"/>
                <w:color w:val="222222"/>
                <w:sz w:val="22"/>
                <w:szCs w:val="22"/>
                <w:shd w:val="clear" w:color="auto" w:fill="FFFFFF"/>
                <w:lang w:val="en-GB"/>
              </w:rPr>
              <w:t xml:space="preserve"> has 15 years of research experience specialising in human geography, and Pacific health, education, and development.</w:t>
            </w:r>
          </w:p>
          <w:p w14:paraId="1F53C36B" w14:textId="77777777" w:rsidR="00CF26DD" w:rsidRPr="00CF26DD" w:rsidRDefault="00CF26DD" w:rsidP="00CF26DD">
            <w:pPr>
              <w:jc w:val="both"/>
              <w:rPr>
                <w:rFonts w:ascii="Arial" w:hAnsi="Arial" w:cs="Arial"/>
                <w:sz w:val="22"/>
                <w:szCs w:val="22"/>
              </w:rPr>
            </w:pPr>
            <w:r w:rsidRPr="00CF26DD">
              <w:rPr>
                <w:rFonts w:ascii="Arial" w:hAnsi="Arial" w:cs="Arial"/>
                <w:sz w:val="22"/>
                <w:szCs w:val="22"/>
              </w:rPr>
              <w:t>Sir Collin is a Niuean Public Health Medicine Specialist currently Associate Dean Pacific at the University of Auckland Faculty of Medical and Health Sciences. He is a career public servant with extensive experience in NZ, the Pacific and internationally.</w:t>
            </w:r>
          </w:p>
          <w:p w14:paraId="7FB86E8A" w14:textId="77777777" w:rsidR="00322F52" w:rsidRDefault="00322F52" w:rsidP="006D4A81">
            <w:pPr>
              <w:jc w:val="both"/>
              <w:rPr>
                <w:rFonts w:ascii="Arial" w:hAnsi="Arial" w:cs="Arial"/>
                <w:b/>
                <w:sz w:val="22"/>
                <w:szCs w:val="22"/>
              </w:rPr>
            </w:pPr>
          </w:p>
          <w:p w14:paraId="2425BA42" w14:textId="25BBFD6F" w:rsidR="006D4A81" w:rsidRPr="00772AE9" w:rsidRDefault="006D4A81" w:rsidP="006D4A81">
            <w:pPr>
              <w:jc w:val="both"/>
              <w:rPr>
                <w:rFonts w:ascii="Arial" w:hAnsi="Arial" w:cs="Arial"/>
                <w:b/>
                <w:sz w:val="22"/>
                <w:szCs w:val="22"/>
              </w:rPr>
            </w:pPr>
            <w:r>
              <w:rPr>
                <w:rFonts w:ascii="Arial" w:hAnsi="Arial" w:cs="Arial"/>
                <w:b/>
                <w:sz w:val="22"/>
                <w:szCs w:val="22"/>
              </w:rPr>
              <w:t>Presentation 2</w:t>
            </w:r>
          </w:p>
          <w:p w14:paraId="58B44C01" w14:textId="39BC62C5" w:rsidR="00322F52" w:rsidRPr="00772AE9" w:rsidRDefault="00772AE9" w:rsidP="00322F52">
            <w:pPr>
              <w:jc w:val="both"/>
              <w:rPr>
                <w:rFonts w:ascii="Arial" w:hAnsi="Arial" w:cs="Arial"/>
                <w:color w:val="222222"/>
                <w:sz w:val="22"/>
                <w:szCs w:val="22"/>
                <w:shd w:val="clear" w:color="auto" w:fill="FFFFFF"/>
                <w:lang w:val="en-GB"/>
              </w:rPr>
            </w:pPr>
            <w:r w:rsidRPr="00772AE9">
              <w:rPr>
                <w:rFonts w:ascii="Arial" w:hAnsi="Arial" w:cs="Arial"/>
                <w:color w:val="222222"/>
                <w:sz w:val="22"/>
                <w:szCs w:val="22"/>
                <w:shd w:val="clear" w:color="auto" w:fill="FFFFFF"/>
                <w:lang w:val="en-GB"/>
              </w:rPr>
              <w:t>Innovations for health resilience in the Pacific</w:t>
            </w:r>
          </w:p>
          <w:p w14:paraId="56673CEF" w14:textId="77777777" w:rsidR="006D4A81" w:rsidRDefault="006D4A81" w:rsidP="006D4A81">
            <w:pPr>
              <w:jc w:val="both"/>
              <w:rPr>
                <w:rFonts w:ascii="Arial" w:hAnsi="Arial" w:cs="Arial"/>
                <w:b/>
                <w:sz w:val="22"/>
                <w:szCs w:val="22"/>
              </w:rPr>
            </w:pPr>
          </w:p>
          <w:p w14:paraId="51997730" w14:textId="66103632"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p>
          <w:p w14:paraId="68F6353D"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Introduction</w:t>
            </w:r>
          </w:p>
          <w:p w14:paraId="31CDD4F4" w14:textId="5381A8A2" w:rsidR="00772AE9" w:rsidRPr="00772AE9" w:rsidRDefault="00772AE9" w:rsidP="00772AE9">
            <w:pPr>
              <w:jc w:val="both"/>
              <w:rPr>
                <w:rFonts w:ascii="Arial" w:hAnsi="Arial" w:cs="Arial"/>
                <w:color w:val="222222"/>
                <w:sz w:val="22"/>
                <w:szCs w:val="22"/>
                <w:shd w:val="clear" w:color="auto" w:fill="FFFFFF"/>
                <w:lang w:val="en-GB"/>
              </w:rPr>
            </w:pPr>
            <w:r w:rsidRPr="00772AE9">
              <w:rPr>
                <w:rFonts w:ascii="Arial" w:hAnsi="Arial" w:cs="Arial"/>
                <w:color w:val="222222"/>
                <w:sz w:val="22"/>
                <w:szCs w:val="22"/>
                <w:shd w:val="clear" w:color="auto" w:fill="FFFFFF"/>
                <w:lang w:val="en-GB"/>
              </w:rPr>
              <w:t>This presentation examines the sustainability and resilience of health systems in the Pacific. With small population groups scattered across vast distances, the Pacific Islands face several unique and interconnected developmental challenges, including unreliable and expensive transport, small and fragile economies, and vulnerability to climate change. Despite these obstacles, Pacific nations are advancing universal health coverage through a strong focus on primary healthcare and public health initiatives. However, the growing burden of non-communicable diseases (NCDs) threatens health outcomes and requires urgent policy action.</w:t>
            </w:r>
          </w:p>
          <w:p w14:paraId="48654A3D" w14:textId="79C9123E" w:rsidR="00322F52" w:rsidRPr="00322F52" w:rsidRDefault="00322F52" w:rsidP="00322F52">
            <w:pPr>
              <w:jc w:val="both"/>
              <w:rPr>
                <w:rFonts w:ascii="Arial" w:hAnsi="Arial" w:cs="Arial"/>
                <w:b/>
                <w:sz w:val="22"/>
                <w:szCs w:val="22"/>
              </w:rPr>
            </w:pPr>
          </w:p>
          <w:p w14:paraId="70DDE145"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0499996A" w14:textId="139F181B" w:rsidR="00772AE9" w:rsidRDefault="00772AE9" w:rsidP="00322F52">
            <w:pPr>
              <w:jc w:val="both"/>
              <w:rPr>
                <w:rFonts w:ascii="Arial" w:hAnsi="Arial" w:cs="Arial"/>
                <w:color w:val="222222"/>
                <w:sz w:val="22"/>
                <w:szCs w:val="22"/>
                <w:shd w:val="clear" w:color="auto" w:fill="FFFFFF"/>
                <w:lang w:val="en-GB"/>
              </w:rPr>
            </w:pPr>
            <w:r w:rsidRPr="00772AE9">
              <w:rPr>
                <w:rFonts w:ascii="Arial" w:hAnsi="Arial" w:cs="Arial"/>
                <w:color w:val="222222"/>
                <w:sz w:val="22"/>
                <w:szCs w:val="22"/>
                <w:shd w:val="clear" w:color="auto" w:fill="FFFFFF"/>
                <w:lang w:val="en-GB"/>
              </w:rPr>
              <w:t>We evaluated the sustainability and resilience of health systems in the Republic of the Marshall Islands, Tonga, and Vanuatu by analysing key domains: population health, environmental sustainability, workforce, medicines and technology, service delivery, financing, and governance</w:t>
            </w:r>
          </w:p>
          <w:p w14:paraId="2DE30DCD" w14:textId="77777777" w:rsidR="00772AE9" w:rsidRPr="00772AE9" w:rsidRDefault="00772AE9" w:rsidP="00322F52">
            <w:pPr>
              <w:jc w:val="both"/>
              <w:rPr>
                <w:rFonts w:ascii="Arial" w:hAnsi="Arial" w:cs="Arial"/>
                <w:color w:val="222222"/>
                <w:sz w:val="22"/>
                <w:szCs w:val="22"/>
                <w:shd w:val="clear" w:color="auto" w:fill="FFFFFF"/>
                <w:lang w:val="en-GB"/>
              </w:rPr>
            </w:pPr>
          </w:p>
          <w:p w14:paraId="140E726A" w14:textId="7A9541DE" w:rsidR="00772AE9" w:rsidRDefault="00322F52" w:rsidP="00322F52">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3DF1CF99" w14:textId="77777777" w:rsidR="00772AE9" w:rsidRPr="00CE6E94" w:rsidRDefault="00772AE9" w:rsidP="00CE6E94">
            <w:pPr>
              <w:jc w:val="both"/>
              <w:rPr>
                <w:rFonts w:ascii="Arial" w:hAnsi="Arial" w:cs="Arial"/>
                <w:color w:val="222222"/>
                <w:sz w:val="22"/>
                <w:szCs w:val="22"/>
                <w:shd w:val="clear" w:color="auto" w:fill="FFFFFF"/>
                <w:lang w:val="en-GB"/>
              </w:rPr>
            </w:pPr>
            <w:r w:rsidRPr="00CE6E94">
              <w:rPr>
                <w:rFonts w:ascii="Arial" w:hAnsi="Arial" w:cs="Arial"/>
                <w:color w:val="222222"/>
                <w:sz w:val="22"/>
                <w:szCs w:val="22"/>
                <w:shd w:val="clear" w:color="auto" w:fill="FFFFFF"/>
                <w:lang w:val="en-GB"/>
              </w:rPr>
              <w:t>Using a research framework from the Partnership for Health System Sustainability and Resilience (PHSSR), the study provides a comprehensive assessment of the Pacific Islands' health systems, considering both regional and global contexts.</w:t>
            </w:r>
          </w:p>
          <w:p w14:paraId="3996CEEB" w14:textId="5AEC7FDB" w:rsidR="00322F52" w:rsidRPr="00CE6E94" w:rsidRDefault="00322F52" w:rsidP="00322F52">
            <w:pPr>
              <w:jc w:val="both"/>
              <w:rPr>
                <w:rFonts w:ascii="Arial" w:hAnsi="Arial" w:cs="Arial"/>
                <w:color w:val="222222"/>
                <w:sz w:val="22"/>
                <w:szCs w:val="22"/>
                <w:shd w:val="clear" w:color="auto" w:fill="FFFFFF"/>
                <w:lang w:val="en-GB"/>
              </w:rPr>
            </w:pPr>
          </w:p>
          <w:p w14:paraId="698CE5DC" w14:textId="77777777" w:rsidR="00322F52" w:rsidRDefault="00322F52"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79CDF070" w14:textId="77777777" w:rsidR="00CE6E94" w:rsidRPr="00CE6E94" w:rsidRDefault="00CE6E94" w:rsidP="00CE6E94">
            <w:pPr>
              <w:jc w:val="both"/>
              <w:rPr>
                <w:rFonts w:ascii="Arial" w:hAnsi="Arial" w:cs="Arial"/>
                <w:color w:val="222222"/>
                <w:sz w:val="22"/>
                <w:szCs w:val="22"/>
                <w:shd w:val="clear" w:color="auto" w:fill="FFFFFF"/>
                <w:lang w:val="en-GB"/>
              </w:rPr>
            </w:pPr>
            <w:r w:rsidRPr="00CE6E94">
              <w:rPr>
                <w:rFonts w:ascii="Arial" w:hAnsi="Arial" w:cs="Arial"/>
                <w:color w:val="222222"/>
                <w:sz w:val="22"/>
                <w:szCs w:val="22"/>
                <w:shd w:val="clear" w:color="auto" w:fill="FFFFFF"/>
                <w:lang w:val="en-GB"/>
              </w:rPr>
              <w:lastRenderedPageBreak/>
              <w:t xml:space="preserve">The findings highlight critical gaps in population health - particularly in managing NCDs, workforce capacity, financing, and governance; emphasizing the need for increased national investment, coordinated regional policies, and strengthened global partnerships. Moreover, local and indigenous knowledge plays a vital role in resilience, offering culturally relevant strategies for public health, disaster preparedness, and climate adaptation. Recognising and integrating these approaches with modern health policies will be essential for sustainable healthcare solutions. While Pacific communities have long demonstrated resilience, growing health and climate inequities underscore the need for continued and consistent support to ensure a sustainable future. </w:t>
            </w: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3FBFD45A" w14:textId="77777777" w:rsidR="00C90C29" w:rsidRPr="00C90C29" w:rsidRDefault="00C90C29" w:rsidP="00C90C29">
            <w:pPr>
              <w:jc w:val="both"/>
              <w:rPr>
                <w:rFonts w:ascii="Arial" w:hAnsi="Arial" w:cs="Arial"/>
                <w:bCs/>
                <w:sz w:val="22"/>
                <w:szCs w:val="22"/>
              </w:rPr>
            </w:pPr>
            <w:r w:rsidRPr="00C90C29">
              <w:rPr>
                <w:rFonts w:ascii="Arial" w:hAnsi="Arial" w:cs="Arial"/>
                <w:b/>
                <w:bCs/>
                <w:sz w:val="22"/>
                <w:szCs w:val="22"/>
                <w:lang w:val="en-CA"/>
              </w:rPr>
              <w:t>Full Name: </w:t>
            </w:r>
            <w:r w:rsidRPr="00C90C29">
              <w:rPr>
                <w:rFonts w:ascii="Arial" w:hAnsi="Arial" w:cs="Arial"/>
                <w:bCs/>
                <w:sz w:val="22"/>
                <w:szCs w:val="22"/>
                <w:lang w:val="en-CA"/>
              </w:rPr>
              <w:t>John Paul Cauchi</w:t>
            </w:r>
          </w:p>
          <w:p w14:paraId="3D425C1C"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lang w:val="en-CA"/>
              </w:rPr>
              <w:t xml:space="preserve">Organisation: </w:t>
            </w:r>
            <w:r w:rsidRPr="00C90C29">
              <w:rPr>
                <w:rFonts w:ascii="Arial" w:hAnsi="Arial" w:cs="Arial"/>
                <w:sz w:val="22"/>
                <w:szCs w:val="22"/>
                <w:lang w:val="en-CA"/>
              </w:rPr>
              <w:t>Queen Mary University of London, Malta</w:t>
            </w:r>
          </w:p>
          <w:p w14:paraId="35D468BA" w14:textId="0463FAF0" w:rsidR="00C90C29" w:rsidRPr="00C90C29" w:rsidRDefault="00C90C29" w:rsidP="00C90C29">
            <w:pPr>
              <w:jc w:val="both"/>
              <w:rPr>
                <w:rFonts w:ascii="Arial" w:hAnsi="Arial" w:cs="Arial"/>
                <w:b/>
                <w:sz w:val="22"/>
                <w:szCs w:val="22"/>
              </w:rPr>
            </w:pPr>
            <w:r w:rsidRPr="00C90C29">
              <w:rPr>
                <w:rFonts w:ascii="Arial" w:hAnsi="Arial" w:cs="Arial"/>
                <w:b/>
                <w:bCs/>
                <w:sz w:val="22"/>
                <w:szCs w:val="22"/>
                <w:lang w:val="en-CA"/>
              </w:rPr>
              <w:t>Bio</w:t>
            </w:r>
            <w:r w:rsidR="0090082C">
              <w:rPr>
                <w:rFonts w:ascii="Arial" w:hAnsi="Arial" w:cs="Arial"/>
                <w:b/>
                <w:bCs/>
                <w:sz w:val="22"/>
                <w:szCs w:val="22"/>
                <w:lang w:val="en-CA"/>
              </w:rPr>
              <w:t>:</w:t>
            </w:r>
          </w:p>
          <w:p w14:paraId="30C27725" w14:textId="77777777" w:rsidR="00C90C29" w:rsidRPr="00C90C29" w:rsidRDefault="00C90C29" w:rsidP="00C90C29">
            <w:pPr>
              <w:jc w:val="both"/>
              <w:rPr>
                <w:rFonts w:ascii="Arial" w:hAnsi="Arial" w:cs="Arial"/>
                <w:bCs/>
                <w:sz w:val="22"/>
                <w:szCs w:val="22"/>
              </w:rPr>
            </w:pPr>
            <w:r w:rsidRPr="00C90C29">
              <w:rPr>
                <w:rFonts w:ascii="Arial" w:hAnsi="Arial" w:cs="Arial"/>
                <w:bCs/>
                <w:sz w:val="22"/>
                <w:szCs w:val="22"/>
                <w:lang w:val="en-CA"/>
              </w:rPr>
              <w:t>Dr John Paul Cauchi is Senior Lecturer and Head of Public Health at Queen Mary University of London, Malta. He researches environmental health, focusing on climate change, food security, and health, with special interest in indigenous knowledge and resilience and is a member of the Indigenous People’s Observatory Network (IPON). He also strongly advocates social justice and holds surveillance system expertise.</w:t>
            </w:r>
          </w:p>
          <w:p w14:paraId="2F619C89" w14:textId="77777777" w:rsidR="00C90C29" w:rsidRPr="00C90C29" w:rsidRDefault="00C90C29" w:rsidP="00C90C29">
            <w:pPr>
              <w:jc w:val="both"/>
              <w:rPr>
                <w:rFonts w:ascii="Arial" w:hAnsi="Arial" w:cs="Arial"/>
                <w:b/>
                <w:sz w:val="22"/>
                <w:szCs w:val="22"/>
              </w:rPr>
            </w:pPr>
            <w:r w:rsidRPr="00C90C29">
              <w:rPr>
                <w:rFonts w:ascii="Arial" w:hAnsi="Arial" w:cs="Arial"/>
                <w:b/>
                <w:sz w:val="22"/>
                <w:szCs w:val="22"/>
                <w:lang w:val="en-CA"/>
              </w:rPr>
              <w:t> </w:t>
            </w:r>
          </w:p>
          <w:p w14:paraId="4EBF024B" w14:textId="0A9E7DDE" w:rsidR="00C90C29" w:rsidRPr="00C90C29" w:rsidRDefault="00C90C29" w:rsidP="00C90C29">
            <w:pPr>
              <w:jc w:val="both"/>
              <w:rPr>
                <w:rFonts w:ascii="Arial" w:hAnsi="Arial" w:cs="Arial"/>
                <w:b/>
                <w:sz w:val="22"/>
                <w:szCs w:val="22"/>
              </w:rPr>
            </w:pPr>
            <w:r w:rsidRPr="00C90C29">
              <w:rPr>
                <w:rFonts w:ascii="Arial" w:hAnsi="Arial" w:cs="Arial"/>
                <w:b/>
                <w:bCs/>
                <w:sz w:val="22"/>
                <w:szCs w:val="22"/>
                <w:lang w:val="en-CA"/>
              </w:rPr>
              <w:t>Presentation 3</w:t>
            </w:r>
          </w:p>
          <w:p w14:paraId="10C7DEE0" w14:textId="77777777" w:rsidR="00C90C29" w:rsidRPr="00C90C29" w:rsidRDefault="00C90C29" w:rsidP="00C90C29">
            <w:pPr>
              <w:jc w:val="both"/>
              <w:rPr>
                <w:rFonts w:ascii="Arial" w:hAnsi="Arial" w:cs="Arial"/>
                <w:bCs/>
                <w:sz w:val="22"/>
                <w:szCs w:val="22"/>
              </w:rPr>
            </w:pPr>
            <w:r w:rsidRPr="00C90C29">
              <w:rPr>
                <w:rFonts w:ascii="Arial" w:hAnsi="Arial" w:cs="Arial"/>
                <w:bCs/>
                <w:sz w:val="22"/>
                <w:szCs w:val="22"/>
              </w:rPr>
              <w:t>Community-Driven Adaptation for Food Security and Health in Kiribati </w:t>
            </w:r>
          </w:p>
          <w:p w14:paraId="7ABE723B" w14:textId="77777777" w:rsidR="00C90C29" w:rsidRPr="00C90C29" w:rsidRDefault="00C90C29" w:rsidP="00C90C29">
            <w:pPr>
              <w:jc w:val="both"/>
              <w:rPr>
                <w:rFonts w:ascii="Arial" w:hAnsi="Arial" w:cs="Arial"/>
                <w:b/>
                <w:sz w:val="22"/>
                <w:szCs w:val="22"/>
              </w:rPr>
            </w:pPr>
          </w:p>
          <w:p w14:paraId="5EBDF2DE"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rPr>
              <w:t>Introduction</w:t>
            </w:r>
          </w:p>
          <w:p w14:paraId="381B1108" w14:textId="77777777" w:rsidR="00C90C29" w:rsidRPr="00C90C29" w:rsidRDefault="00C90C29" w:rsidP="00C90C29">
            <w:pPr>
              <w:jc w:val="both"/>
              <w:rPr>
                <w:rFonts w:ascii="Arial" w:hAnsi="Arial" w:cs="Arial"/>
                <w:bCs/>
                <w:sz w:val="22"/>
                <w:szCs w:val="22"/>
              </w:rPr>
            </w:pPr>
            <w:r w:rsidRPr="00C90C29">
              <w:rPr>
                <w:rFonts w:ascii="Arial" w:hAnsi="Arial" w:cs="Arial"/>
                <w:bCs/>
                <w:sz w:val="22"/>
                <w:szCs w:val="22"/>
              </w:rPr>
              <w:t>Kiribati’s limited land, dense population, and low-lying atolls make it highly vulnerable to climate change. This presentation emphasizes community-driven adaptation areas that integrate local knowledge and cultural structures to effectively address food security and health challenges.</w:t>
            </w:r>
          </w:p>
          <w:p w14:paraId="01692658"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rPr>
              <w:t> </w:t>
            </w:r>
          </w:p>
          <w:p w14:paraId="39F0A78E"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rPr>
              <w:t>Objectives</w:t>
            </w:r>
          </w:p>
          <w:p w14:paraId="6058C528" w14:textId="77777777" w:rsidR="00C90C29" w:rsidRPr="00C90C29" w:rsidRDefault="00C90C29" w:rsidP="00C90C29">
            <w:pPr>
              <w:jc w:val="both"/>
              <w:rPr>
                <w:rFonts w:ascii="Arial" w:hAnsi="Arial" w:cs="Arial"/>
                <w:b/>
                <w:sz w:val="22"/>
                <w:szCs w:val="22"/>
              </w:rPr>
            </w:pPr>
            <w:r w:rsidRPr="00C90C29">
              <w:rPr>
                <w:rFonts w:ascii="Arial" w:hAnsi="Arial" w:cs="Arial"/>
                <w:bCs/>
                <w:sz w:val="22"/>
                <w:szCs w:val="22"/>
              </w:rPr>
              <w:t>The presentation highlights how traditional knowledge and community collaboration can enhance climate resilience, focusing on practical, low-cost interventions using local materials to improve food and nutritional security</w:t>
            </w:r>
            <w:r w:rsidRPr="00C90C29">
              <w:rPr>
                <w:rFonts w:ascii="Arial" w:hAnsi="Arial" w:cs="Arial"/>
                <w:b/>
                <w:sz w:val="22"/>
                <w:szCs w:val="22"/>
              </w:rPr>
              <w:t>.</w:t>
            </w:r>
          </w:p>
          <w:p w14:paraId="48907B47" w14:textId="77777777" w:rsidR="00C90C29" w:rsidRPr="00C90C29" w:rsidRDefault="00C90C29" w:rsidP="00C90C29">
            <w:pPr>
              <w:jc w:val="both"/>
              <w:rPr>
                <w:rFonts w:ascii="Arial" w:hAnsi="Arial" w:cs="Arial"/>
                <w:b/>
                <w:sz w:val="22"/>
                <w:szCs w:val="22"/>
              </w:rPr>
            </w:pPr>
            <w:r w:rsidRPr="00C90C29">
              <w:rPr>
                <w:rFonts w:ascii="Arial" w:hAnsi="Arial" w:cs="Arial"/>
                <w:b/>
                <w:sz w:val="22"/>
                <w:szCs w:val="22"/>
              </w:rPr>
              <w:t> </w:t>
            </w:r>
          </w:p>
          <w:p w14:paraId="69D63446"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rPr>
              <w:t>Methodology</w:t>
            </w:r>
          </w:p>
          <w:p w14:paraId="59A04755" w14:textId="77777777" w:rsidR="00C90C29" w:rsidRPr="00C90C29" w:rsidRDefault="00C90C29" w:rsidP="00C90C29">
            <w:pPr>
              <w:jc w:val="both"/>
              <w:rPr>
                <w:rFonts w:ascii="Arial" w:hAnsi="Arial" w:cs="Arial"/>
                <w:bCs/>
                <w:sz w:val="22"/>
                <w:szCs w:val="22"/>
              </w:rPr>
            </w:pPr>
            <w:r w:rsidRPr="00C90C29">
              <w:rPr>
                <w:rFonts w:ascii="Arial" w:hAnsi="Arial" w:cs="Arial"/>
                <w:bCs/>
                <w:sz w:val="22"/>
                <w:szCs w:val="22"/>
              </w:rPr>
              <w:t>A mixed-methods approach was adopted, including focus groups, mapping exercises, and household surveys. Qualitative data from focus groups explored food systems, community needs, and perceptions of food health. Quantitative data on food availability, access, and quality were gathered through household surveys. Thematic analysis identified key livelihood resources and socio-environmental hazards.</w:t>
            </w:r>
          </w:p>
          <w:p w14:paraId="74DD62EA"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rPr>
              <w:t> </w:t>
            </w:r>
          </w:p>
          <w:p w14:paraId="6C289F72" w14:textId="77777777" w:rsidR="00C90C29" w:rsidRPr="00C90C29" w:rsidRDefault="00C90C29" w:rsidP="00C90C29">
            <w:pPr>
              <w:jc w:val="both"/>
              <w:rPr>
                <w:rFonts w:ascii="Arial" w:hAnsi="Arial" w:cs="Arial"/>
                <w:b/>
                <w:sz w:val="22"/>
                <w:szCs w:val="22"/>
              </w:rPr>
            </w:pPr>
            <w:r w:rsidRPr="00C90C29">
              <w:rPr>
                <w:rFonts w:ascii="Arial" w:hAnsi="Arial" w:cs="Arial"/>
                <w:b/>
                <w:bCs/>
                <w:sz w:val="22"/>
                <w:szCs w:val="22"/>
              </w:rPr>
              <w:t>Findings </w:t>
            </w:r>
          </w:p>
          <w:p w14:paraId="6D79BC97" w14:textId="77777777" w:rsidR="00C90C29" w:rsidRPr="00C90C29" w:rsidRDefault="00C90C29" w:rsidP="00C90C29">
            <w:pPr>
              <w:jc w:val="both"/>
              <w:rPr>
                <w:rFonts w:ascii="Arial" w:hAnsi="Arial" w:cs="Arial"/>
                <w:bCs/>
                <w:sz w:val="22"/>
                <w:szCs w:val="22"/>
              </w:rPr>
            </w:pPr>
            <w:r w:rsidRPr="00C90C29">
              <w:rPr>
                <w:rFonts w:ascii="Arial" w:hAnsi="Arial" w:cs="Arial"/>
                <w:bCs/>
                <w:sz w:val="22"/>
                <w:szCs w:val="22"/>
              </w:rPr>
              <w:t>Community members perceive local foods as healthier, yet imported foods remain integral. Nutritional diversity is higher in rural compared to urban areas. Livelihood resources—physical, financial, natural, social, and human—support community adaptation efforts. Major themes for improving food security and health include present-focused resilience, traditional skills, the </w:t>
            </w:r>
            <w:r w:rsidRPr="00C90C29">
              <w:rPr>
                <w:rFonts w:ascii="Arial" w:hAnsi="Arial" w:cs="Arial"/>
                <w:bCs/>
                <w:i/>
                <w:iCs/>
                <w:sz w:val="22"/>
                <w:szCs w:val="22"/>
              </w:rPr>
              <w:t>maneaba-unimane</w:t>
            </w:r>
            <w:r w:rsidRPr="00C90C29">
              <w:rPr>
                <w:rFonts w:ascii="Arial" w:hAnsi="Arial" w:cs="Arial"/>
                <w:bCs/>
                <w:sz w:val="22"/>
                <w:szCs w:val="22"/>
              </w:rPr>
              <w:t> system for collaboration, water security, communal gardening, culinary innovation, and developing a domestic food market.</w:t>
            </w:r>
          </w:p>
          <w:p w14:paraId="611ED515" w14:textId="37732E6A" w:rsidR="004828A0" w:rsidRPr="00810CE5" w:rsidRDefault="00C90C29" w:rsidP="00BE0B4D">
            <w:pPr>
              <w:jc w:val="both"/>
              <w:rPr>
                <w:rFonts w:ascii="Arial" w:hAnsi="Arial" w:cs="Arial"/>
                <w:b/>
                <w:sz w:val="22"/>
                <w:szCs w:val="22"/>
              </w:rPr>
            </w:pPr>
            <w:r w:rsidRPr="00C90C29">
              <w:rPr>
                <w:rFonts w:ascii="Arial" w:hAnsi="Arial" w:cs="Arial"/>
                <w:b/>
                <w:bCs/>
                <w:sz w:val="22"/>
                <w:szCs w:val="22"/>
              </w:rPr>
              <w:t> </w:t>
            </w: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FDA2AF7"/>
    <w:multiLevelType w:val="multilevel"/>
    <w:tmpl w:val="108C4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208686634">
    <w:abstractNumId w:val="2"/>
  </w:num>
  <w:num w:numId="4" w16cid:durableId="1179194463">
    <w:abstractNumId w:val="1"/>
  </w:num>
  <w:num w:numId="5" w16cid:durableId="2006088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65255"/>
    <w:rsid w:val="0007364B"/>
    <w:rsid w:val="000A451E"/>
    <w:rsid w:val="00105E39"/>
    <w:rsid w:val="00131CF9"/>
    <w:rsid w:val="00155315"/>
    <w:rsid w:val="00166214"/>
    <w:rsid w:val="00192B2D"/>
    <w:rsid w:val="001D6BEE"/>
    <w:rsid w:val="00204557"/>
    <w:rsid w:val="00247C60"/>
    <w:rsid w:val="00256963"/>
    <w:rsid w:val="002652FD"/>
    <w:rsid w:val="00267CFE"/>
    <w:rsid w:val="002A2828"/>
    <w:rsid w:val="002C22FD"/>
    <w:rsid w:val="002E3AA3"/>
    <w:rsid w:val="002E4F17"/>
    <w:rsid w:val="00311FA7"/>
    <w:rsid w:val="003155B3"/>
    <w:rsid w:val="00317356"/>
    <w:rsid w:val="00322F52"/>
    <w:rsid w:val="00341D66"/>
    <w:rsid w:val="0034503D"/>
    <w:rsid w:val="00354C31"/>
    <w:rsid w:val="00367DAB"/>
    <w:rsid w:val="00386D01"/>
    <w:rsid w:val="00387B64"/>
    <w:rsid w:val="004049E7"/>
    <w:rsid w:val="00427DD9"/>
    <w:rsid w:val="00462B90"/>
    <w:rsid w:val="00470570"/>
    <w:rsid w:val="004828A0"/>
    <w:rsid w:val="0048774E"/>
    <w:rsid w:val="004B69C7"/>
    <w:rsid w:val="004F4CE8"/>
    <w:rsid w:val="004F5C81"/>
    <w:rsid w:val="005238AE"/>
    <w:rsid w:val="0053222C"/>
    <w:rsid w:val="005469BD"/>
    <w:rsid w:val="00550B17"/>
    <w:rsid w:val="005847C8"/>
    <w:rsid w:val="005854B8"/>
    <w:rsid w:val="005F559A"/>
    <w:rsid w:val="0065012F"/>
    <w:rsid w:val="006567EF"/>
    <w:rsid w:val="00666874"/>
    <w:rsid w:val="00670B0C"/>
    <w:rsid w:val="0068043B"/>
    <w:rsid w:val="00681CA7"/>
    <w:rsid w:val="006D4A81"/>
    <w:rsid w:val="00727332"/>
    <w:rsid w:val="00760A1A"/>
    <w:rsid w:val="00772AE9"/>
    <w:rsid w:val="00775602"/>
    <w:rsid w:val="007A2E32"/>
    <w:rsid w:val="007C5213"/>
    <w:rsid w:val="00810CE5"/>
    <w:rsid w:val="008235E8"/>
    <w:rsid w:val="008527C6"/>
    <w:rsid w:val="008773DF"/>
    <w:rsid w:val="00892C4C"/>
    <w:rsid w:val="008A0921"/>
    <w:rsid w:val="008B01BA"/>
    <w:rsid w:val="008B50A0"/>
    <w:rsid w:val="008C0C35"/>
    <w:rsid w:val="008C22AD"/>
    <w:rsid w:val="008C25E6"/>
    <w:rsid w:val="008C2633"/>
    <w:rsid w:val="008E3D8D"/>
    <w:rsid w:val="008F2F93"/>
    <w:rsid w:val="0090082C"/>
    <w:rsid w:val="009010B0"/>
    <w:rsid w:val="00906B39"/>
    <w:rsid w:val="00963443"/>
    <w:rsid w:val="00963FD9"/>
    <w:rsid w:val="009B2494"/>
    <w:rsid w:val="009B4DED"/>
    <w:rsid w:val="009C374A"/>
    <w:rsid w:val="009F4EA0"/>
    <w:rsid w:val="00A034CC"/>
    <w:rsid w:val="00A41922"/>
    <w:rsid w:val="00AB6BC3"/>
    <w:rsid w:val="00AC35FE"/>
    <w:rsid w:val="00B026E8"/>
    <w:rsid w:val="00B26A82"/>
    <w:rsid w:val="00B56B83"/>
    <w:rsid w:val="00B76030"/>
    <w:rsid w:val="00B915EC"/>
    <w:rsid w:val="00B94D66"/>
    <w:rsid w:val="00BA0872"/>
    <w:rsid w:val="00BA26BB"/>
    <w:rsid w:val="00BC6810"/>
    <w:rsid w:val="00BE0B4D"/>
    <w:rsid w:val="00BE5A89"/>
    <w:rsid w:val="00C26081"/>
    <w:rsid w:val="00C4126D"/>
    <w:rsid w:val="00C6610B"/>
    <w:rsid w:val="00C76C99"/>
    <w:rsid w:val="00C8423A"/>
    <w:rsid w:val="00C90C29"/>
    <w:rsid w:val="00C91F5F"/>
    <w:rsid w:val="00CE53FE"/>
    <w:rsid w:val="00CE6E94"/>
    <w:rsid w:val="00CF26DD"/>
    <w:rsid w:val="00D00D9B"/>
    <w:rsid w:val="00D716AD"/>
    <w:rsid w:val="00D80CA1"/>
    <w:rsid w:val="00D87E1C"/>
    <w:rsid w:val="00DB7929"/>
    <w:rsid w:val="00DD1BB3"/>
    <w:rsid w:val="00DF1DA7"/>
    <w:rsid w:val="00E612FF"/>
    <w:rsid w:val="00E73CD5"/>
    <w:rsid w:val="00E82B55"/>
    <w:rsid w:val="00E9389C"/>
    <w:rsid w:val="00EB164C"/>
    <w:rsid w:val="00EB1B31"/>
    <w:rsid w:val="00EE348A"/>
    <w:rsid w:val="00F24E1F"/>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9B2494"/>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892C4C"/>
    <w:rPr>
      <w:color w:val="0563C1" w:themeColor="hyperlink"/>
      <w:u w:val="single"/>
    </w:rPr>
  </w:style>
  <w:style w:type="character" w:styleId="UnresolvedMention">
    <w:name w:val="Unresolved Mention"/>
    <w:basedOn w:val="DefaultParagraphFont"/>
    <w:uiPriority w:val="99"/>
    <w:semiHidden/>
    <w:unhideWhenUsed/>
    <w:rsid w:val="0089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2851">
      <w:bodyDiv w:val="1"/>
      <w:marLeft w:val="0"/>
      <w:marRight w:val="0"/>
      <w:marTop w:val="0"/>
      <w:marBottom w:val="0"/>
      <w:divBdr>
        <w:top w:val="none" w:sz="0" w:space="0" w:color="auto"/>
        <w:left w:val="none" w:sz="0" w:space="0" w:color="auto"/>
        <w:bottom w:val="none" w:sz="0" w:space="0" w:color="auto"/>
        <w:right w:val="none" w:sz="0" w:space="0" w:color="auto"/>
      </w:divBdr>
      <w:divsChild>
        <w:div w:id="2114010183">
          <w:marLeft w:val="0"/>
          <w:marRight w:val="0"/>
          <w:marTop w:val="0"/>
          <w:marBottom w:val="120"/>
          <w:divBdr>
            <w:top w:val="none" w:sz="0" w:space="0" w:color="auto"/>
            <w:left w:val="none" w:sz="0" w:space="0" w:color="auto"/>
            <w:bottom w:val="none" w:sz="0" w:space="0" w:color="auto"/>
            <w:right w:val="none" w:sz="0" w:space="0" w:color="auto"/>
          </w:divBdr>
          <w:divsChild>
            <w:div w:id="1815096782">
              <w:marLeft w:val="0"/>
              <w:marRight w:val="0"/>
              <w:marTop w:val="0"/>
              <w:marBottom w:val="0"/>
              <w:divBdr>
                <w:top w:val="none" w:sz="0" w:space="0" w:color="auto"/>
                <w:left w:val="none" w:sz="0" w:space="0" w:color="auto"/>
                <w:bottom w:val="none" w:sz="0" w:space="0" w:color="auto"/>
                <w:right w:val="none" w:sz="0" w:space="0" w:color="auto"/>
              </w:divBdr>
              <w:divsChild>
                <w:div w:id="209148800">
                  <w:marLeft w:val="0"/>
                  <w:marRight w:val="0"/>
                  <w:marTop w:val="0"/>
                  <w:marBottom w:val="0"/>
                  <w:divBdr>
                    <w:top w:val="none" w:sz="0" w:space="0" w:color="auto"/>
                    <w:left w:val="none" w:sz="0" w:space="0" w:color="auto"/>
                    <w:bottom w:val="none" w:sz="0" w:space="0" w:color="auto"/>
                    <w:right w:val="none" w:sz="0" w:space="0" w:color="auto"/>
                  </w:divBdr>
                  <w:divsChild>
                    <w:div w:id="600264256">
                      <w:marLeft w:val="0"/>
                      <w:marRight w:val="0"/>
                      <w:marTop w:val="0"/>
                      <w:marBottom w:val="0"/>
                      <w:divBdr>
                        <w:top w:val="none" w:sz="0" w:space="0" w:color="auto"/>
                        <w:left w:val="none" w:sz="0" w:space="0" w:color="auto"/>
                        <w:bottom w:val="none" w:sz="0" w:space="0" w:color="auto"/>
                        <w:right w:val="none" w:sz="0" w:space="0" w:color="auto"/>
                      </w:divBdr>
                    </w:div>
                    <w:div w:id="140582841">
                      <w:marLeft w:val="0"/>
                      <w:marRight w:val="0"/>
                      <w:marTop w:val="0"/>
                      <w:marBottom w:val="0"/>
                      <w:divBdr>
                        <w:top w:val="none" w:sz="0" w:space="0" w:color="auto"/>
                        <w:left w:val="none" w:sz="0" w:space="0" w:color="auto"/>
                        <w:bottom w:val="none" w:sz="0" w:space="0" w:color="auto"/>
                        <w:right w:val="none" w:sz="0" w:space="0" w:color="auto"/>
                      </w:divBdr>
                    </w:div>
                  </w:divsChild>
                </w:div>
                <w:div w:id="1767923521">
                  <w:marLeft w:val="0"/>
                  <w:marRight w:val="0"/>
                  <w:marTop w:val="0"/>
                  <w:marBottom w:val="0"/>
                  <w:divBdr>
                    <w:top w:val="none" w:sz="0" w:space="0" w:color="auto"/>
                    <w:left w:val="none" w:sz="0" w:space="0" w:color="auto"/>
                    <w:bottom w:val="none" w:sz="0" w:space="0" w:color="auto"/>
                    <w:right w:val="none" w:sz="0" w:space="0" w:color="auto"/>
                  </w:divBdr>
                  <w:divsChild>
                    <w:div w:id="15520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7194">
              <w:marLeft w:val="0"/>
              <w:marRight w:val="0"/>
              <w:marTop w:val="0"/>
              <w:marBottom w:val="0"/>
              <w:divBdr>
                <w:top w:val="none" w:sz="0" w:space="0" w:color="auto"/>
                <w:left w:val="none" w:sz="0" w:space="0" w:color="auto"/>
                <w:bottom w:val="none" w:sz="0" w:space="0" w:color="auto"/>
                <w:right w:val="none" w:sz="0" w:space="0" w:color="auto"/>
              </w:divBdr>
            </w:div>
          </w:divsChild>
        </w:div>
        <w:div w:id="810439222">
          <w:marLeft w:val="0"/>
          <w:marRight w:val="0"/>
          <w:marTop w:val="0"/>
          <w:marBottom w:val="120"/>
          <w:divBdr>
            <w:top w:val="none" w:sz="0" w:space="0" w:color="auto"/>
            <w:left w:val="none" w:sz="0" w:space="0" w:color="auto"/>
            <w:bottom w:val="none" w:sz="0" w:space="0" w:color="auto"/>
            <w:right w:val="none" w:sz="0" w:space="0" w:color="auto"/>
          </w:divBdr>
          <w:divsChild>
            <w:div w:id="301160855">
              <w:marLeft w:val="0"/>
              <w:marRight w:val="0"/>
              <w:marTop w:val="0"/>
              <w:marBottom w:val="0"/>
              <w:divBdr>
                <w:top w:val="none" w:sz="0" w:space="0" w:color="auto"/>
                <w:left w:val="none" w:sz="0" w:space="0" w:color="auto"/>
                <w:bottom w:val="none" w:sz="0" w:space="0" w:color="auto"/>
                <w:right w:val="none" w:sz="0" w:space="0" w:color="auto"/>
              </w:divBdr>
            </w:div>
            <w:div w:id="290676270">
              <w:marLeft w:val="0"/>
              <w:marRight w:val="0"/>
              <w:marTop w:val="0"/>
              <w:marBottom w:val="0"/>
              <w:divBdr>
                <w:top w:val="none" w:sz="0" w:space="0" w:color="auto"/>
                <w:left w:val="none" w:sz="0" w:space="0" w:color="auto"/>
                <w:bottom w:val="none" w:sz="0" w:space="0" w:color="auto"/>
                <w:right w:val="none" w:sz="0" w:space="0" w:color="auto"/>
              </w:divBdr>
            </w:div>
            <w:div w:id="1098603281">
              <w:marLeft w:val="0"/>
              <w:marRight w:val="0"/>
              <w:marTop w:val="0"/>
              <w:marBottom w:val="0"/>
              <w:divBdr>
                <w:top w:val="none" w:sz="0" w:space="0" w:color="auto"/>
                <w:left w:val="none" w:sz="0" w:space="0" w:color="auto"/>
                <w:bottom w:val="none" w:sz="0" w:space="0" w:color="auto"/>
                <w:right w:val="none" w:sz="0" w:space="0" w:color="auto"/>
              </w:divBdr>
            </w:div>
          </w:divsChild>
        </w:div>
        <w:div w:id="1299844671">
          <w:marLeft w:val="0"/>
          <w:marRight w:val="0"/>
          <w:marTop w:val="0"/>
          <w:marBottom w:val="0"/>
          <w:divBdr>
            <w:top w:val="none" w:sz="0" w:space="0" w:color="auto"/>
            <w:left w:val="none" w:sz="0" w:space="0" w:color="auto"/>
            <w:bottom w:val="none" w:sz="0" w:space="0" w:color="auto"/>
            <w:right w:val="none" w:sz="0" w:space="0" w:color="auto"/>
          </w:divBdr>
          <w:divsChild>
            <w:div w:id="694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223">
      <w:bodyDiv w:val="1"/>
      <w:marLeft w:val="0"/>
      <w:marRight w:val="0"/>
      <w:marTop w:val="0"/>
      <w:marBottom w:val="0"/>
      <w:divBdr>
        <w:top w:val="none" w:sz="0" w:space="0" w:color="auto"/>
        <w:left w:val="none" w:sz="0" w:space="0" w:color="auto"/>
        <w:bottom w:val="none" w:sz="0" w:space="0" w:color="auto"/>
        <w:right w:val="none" w:sz="0" w:space="0" w:color="auto"/>
      </w:divBdr>
      <w:divsChild>
        <w:div w:id="1666515185">
          <w:marLeft w:val="0"/>
          <w:marRight w:val="0"/>
          <w:marTop w:val="0"/>
          <w:marBottom w:val="0"/>
          <w:divBdr>
            <w:top w:val="none" w:sz="0" w:space="0" w:color="auto"/>
            <w:left w:val="none" w:sz="0" w:space="0" w:color="auto"/>
            <w:bottom w:val="none" w:sz="0" w:space="0" w:color="auto"/>
            <w:right w:val="none" w:sz="0" w:space="0" w:color="auto"/>
          </w:divBdr>
          <w:divsChild>
            <w:div w:id="753673398">
              <w:marLeft w:val="0"/>
              <w:marRight w:val="0"/>
              <w:marTop w:val="0"/>
              <w:marBottom w:val="0"/>
              <w:divBdr>
                <w:top w:val="none" w:sz="0" w:space="0" w:color="auto"/>
                <w:left w:val="none" w:sz="0" w:space="0" w:color="auto"/>
                <w:bottom w:val="none" w:sz="0" w:space="0" w:color="auto"/>
                <w:right w:val="none" w:sz="0" w:space="0" w:color="auto"/>
              </w:divBdr>
            </w:div>
          </w:divsChild>
        </w:div>
        <w:div w:id="632634346">
          <w:marLeft w:val="0"/>
          <w:marRight w:val="0"/>
          <w:marTop w:val="30"/>
          <w:marBottom w:val="0"/>
          <w:divBdr>
            <w:top w:val="none" w:sz="0" w:space="0" w:color="auto"/>
            <w:left w:val="none" w:sz="0" w:space="0" w:color="auto"/>
            <w:bottom w:val="none" w:sz="0" w:space="0" w:color="auto"/>
            <w:right w:val="none" w:sz="0" w:space="0" w:color="auto"/>
          </w:divBdr>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31051743">
      <w:bodyDiv w:val="1"/>
      <w:marLeft w:val="0"/>
      <w:marRight w:val="0"/>
      <w:marTop w:val="0"/>
      <w:marBottom w:val="0"/>
      <w:divBdr>
        <w:top w:val="none" w:sz="0" w:space="0" w:color="auto"/>
        <w:left w:val="none" w:sz="0" w:space="0" w:color="auto"/>
        <w:bottom w:val="none" w:sz="0" w:space="0" w:color="auto"/>
        <w:right w:val="none" w:sz="0" w:space="0" w:color="auto"/>
      </w:divBdr>
      <w:divsChild>
        <w:div w:id="2040812014">
          <w:marLeft w:val="0"/>
          <w:marRight w:val="0"/>
          <w:marTop w:val="0"/>
          <w:marBottom w:val="0"/>
          <w:divBdr>
            <w:top w:val="none" w:sz="0" w:space="0" w:color="auto"/>
            <w:left w:val="none" w:sz="0" w:space="0" w:color="auto"/>
            <w:bottom w:val="none" w:sz="0" w:space="0" w:color="auto"/>
            <w:right w:val="none" w:sz="0" w:space="0" w:color="auto"/>
          </w:divBdr>
          <w:divsChild>
            <w:div w:id="784809608">
              <w:marLeft w:val="0"/>
              <w:marRight w:val="0"/>
              <w:marTop w:val="0"/>
              <w:marBottom w:val="0"/>
              <w:divBdr>
                <w:top w:val="none" w:sz="0" w:space="0" w:color="auto"/>
                <w:left w:val="none" w:sz="0" w:space="0" w:color="auto"/>
                <w:bottom w:val="none" w:sz="0" w:space="0" w:color="auto"/>
                <w:right w:val="none" w:sz="0" w:space="0" w:color="auto"/>
              </w:divBdr>
            </w:div>
          </w:divsChild>
        </w:div>
        <w:div w:id="1073427591">
          <w:marLeft w:val="0"/>
          <w:marRight w:val="0"/>
          <w:marTop w:val="30"/>
          <w:marBottom w:val="0"/>
          <w:divBdr>
            <w:top w:val="none" w:sz="0" w:space="0" w:color="auto"/>
            <w:left w:val="none" w:sz="0" w:space="0" w:color="auto"/>
            <w:bottom w:val="none" w:sz="0" w:space="0" w:color="auto"/>
            <w:right w:val="none" w:sz="0" w:space="0" w:color="auto"/>
          </w:divBdr>
        </w:div>
      </w:divsChild>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770461935">
      <w:bodyDiv w:val="1"/>
      <w:marLeft w:val="0"/>
      <w:marRight w:val="0"/>
      <w:marTop w:val="0"/>
      <w:marBottom w:val="0"/>
      <w:divBdr>
        <w:top w:val="none" w:sz="0" w:space="0" w:color="auto"/>
        <w:left w:val="none" w:sz="0" w:space="0" w:color="auto"/>
        <w:bottom w:val="none" w:sz="0" w:space="0" w:color="auto"/>
        <w:right w:val="none" w:sz="0" w:space="0" w:color="auto"/>
      </w:divBdr>
      <w:divsChild>
        <w:div w:id="906110652">
          <w:marLeft w:val="0"/>
          <w:marRight w:val="0"/>
          <w:marTop w:val="0"/>
          <w:marBottom w:val="120"/>
          <w:divBdr>
            <w:top w:val="none" w:sz="0" w:space="0" w:color="auto"/>
            <w:left w:val="none" w:sz="0" w:space="0" w:color="auto"/>
            <w:bottom w:val="none" w:sz="0" w:space="0" w:color="auto"/>
            <w:right w:val="none" w:sz="0" w:space="0" w:color="auto"/>
          </w:divBdr>
          <w:divsChild>
            <w:div w:id="1537085433">
              <w:marLeft w:val="0"/>
              <w:marRight w:val="0"/>
              <w:marTop w:val="0"/>
              <w:marBottom w:val="0"/>
              <w:divBdr>
                <w:top w:val="none" w:sz="0" w:space="0" w:color="auto"/>
                <w:left w:val="none" w:sz="0" w:space="0" w:color="auto"/>
                <w:bottom w:val="none" w:sz="0" w:space="0" w:color="auto"/>
                <w:right w:val="none" w:sz="0" w:space="0" w:color="auto"/>
              </w:divBdr>
              <w:divsChild>
                <w:div w:id="1576357466">
                  <w:marLeft w:val="0"/>
                  <w:marRight w:val="0"/>
                  <w:marTop w:val="0"/>
                  <w:marBottom w:val="0"/>
                  <w:divBdr>
                    <w:top w:val="none" w:sz="0" w:space="0" w:color="auto"/>
                    <w:left w:val="none" w:sz="0" w:space="0" w:color="auto"/>
                    <w:bottom w:val="none" w:sz="0" w:space="0" w:color="auto"/>
                    <w:right w:val="none" w:sz="0" w:space="0" w:color="auto"/>
                  </w:divBdr>
                  <w:divsChild>
                    <w:div w:id="1063915111">
                      <w:marLeft w:val="0"/>
                      <w:marRight w:val="0"/>
                      <w:marTop w:val="0"/>
                      <w:marBottom w:val="0"/>
                      <w:divBdr>
                        <w:top w:val="none" w:sz="0" w:space="0" w:color="auto"/>
                        <w:left w:val="none" w:sz="0" w:space="0" w:color="auto"/>
                        <w:bottom w:val="none" w:sz="0" w:space="0" w:color="auto"/>
                        <w:right w:val="none" w:sz="0" w:space="0" w:color="auto"/>
                      </w:divBdr>
                    </w:div>
                    <w:div w:id="2134901602">
                      <w:marLeft w:val="0"/>
                      <w:marRight w:val="0"/>
                      <w:marTop w:val="0"/>
                      <w:marBottom w:val="0"/>
                      <w:divBdr>
                        <w:top w:val="none" w:sz="0" w:space="0" w:color="auto"/>
                        <w:left w:val="none" w:sz="0" w:space="0" w:color="auto"/>
                        <w:bottom w:val="none" w:sz="0" w:space="0" w:color="auto"/>
                        <w:right w:val="none" w:sz="0" w:space="0" w:color="auto"/>
                      </w:divBdr>
                    </w:div>
                  </w:divsChild>
                </w:div>
                <w:div w:id="1970240833">
                  <w:marLeft w:val="0"/>
                  <w:marRight w:val="0"/>
                  <w:marTop w:val="0"/>
                  <w:marBottom w:val="0"/>
                  <w:divBdr>
                    <w:top w:val="none" w:sz="0" w:space="0" w:color="auto"/>
                    <w:left w:val="none" w:sz="0" w:space="0" w:color="auto"/>
                    <w:bottom w:val="none" w:sz="0" w:space="0" w:color="auto"/>
                    <w:right w:val="none" w:sz="0" w:space="0" w:color="auto"/>
                  </w:divBdr>
                  <w:divsChild>
                    <w:div w:id="20642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275">
              <w:marLeft w:val="0"/>
              <w:marRight w:val="0"/>
              <w:marTop w:val="0"/>
              <w:marBottom w:val="0"/>
              <w:divBdr>
                <w:top w:val="none" w:sz="0" w:space="0" w:color="auto"/>
                <w:left w:val="none" w:sz="0" w:space="0" w:color="auto"/>
                <w:bottom w:val="none" w:sz="0" w:space="0" w:color="auto"/>
                <w:right w:val="none" w:sz="0" w:space="0" w:color="auto"/>
              </w:divBdr>
            </w:div>
          </w:divsChild>
        </w:div>
        <w:div w:id="1961372037">
          <w:marLeft w:val="0"/>
          <w:marRight w:val="0"/>
          <w:marTop w:val="0"/>
          <w:marBottom w:val="120"/>
          <w:divBdr>
            <w:top w:val="none" w:sz="0" w:space="0" w:color="auto"/>
            <w:left w:val="none" w:sz="0" w:space="0" w:color="auto"/>
            <w:bottom w:val="none" w:sz="0" w:space="0" w:color="auto"/>
            <w:right w:val="none" w:sz="0" w:space="0" w:color="auto"/>
          </w:divBdr>
          <w:divsChild>
            <w:div w:id="118036292">
              <w:marLeft w:val="0"/>
              <w:marRight w:val="0"/>
              <w:marTop w:val="0"/>
              <w:marBottom w:val="0"/>
              <w:divBdr>
                <w:top w:val="none" w:sz="0" w:space="0" w:color="auto"/>
                <w:left w:val="none" w:sz="0" w:space="0" w:color="auto"/>
                <w:bottom w:val="none" w:sz="0" w:space="0" w:color="auto"/>
                <w:right w:val="none" w:sz="0" w:space="0" w:color="auto"/>
              </w:divBdr>
            </w:div>
            <w:div w:id="220560831">
              <w:marLeft w:val="0"/>
              <w:marRight w:val="0"/>
              <w:marTop w:val="0"/>
              <w:marBottom w:val="0"/>
              <w:divBdr>
                <w:top w:val="none" w:sz="0" w:space="0" w:color="auto"/>
                <w:left w:val="none" w:sz="0" w:space="0" w:color="auto"/>
                <w:bottom w:val="none" w:sz="0" w:space="0" w:color="auto"/>
                <w:right w:val="none" w:sz="0" w:space="0" w:color="auto"/>
              </w:divBdr>
            </w:div>
            <w:div w:id="837118292">
              <w:marLeft w:val="0"/>
              <w:marRight w:val="0"/>
              <w:marTop w:val="0"/>
              <w:marBottom w:val="0"/>
              <w:divBdr>
                <w:top w:val="none" w:sz="0" w:space="0" w:color="auto"/>
                <w:left w:val="none" w:sz="0" w:space="0" w:color="auto"/>
                <w:bottom w:val="none" w:sz="0" w:space="0" w:color="auto"/>
                <w:right w:val="none" w:sz="0" w:space="0" w:color="auto"/>
              </w:divBdr>
            </w:div>
          </w:divsChild>
        </w:div>
        <w:div w:id="1639649217">
          <w:marLeft w:val="0"/>
          <w:marRight w:val="0"/>
          <w:marTop w:val="0"/>
          <w:marBottom w:val="0"/>
          <w:divBdr>
            <w:top w:val="none" w:sz="0" w:space="0" w:color="auto"/>
            <w:left w:val="none" w:sz="0" w:space="0" w:color="auto"/>
            <w:bottom w:val="none" w:sz="0" w:space="0" w:color="auto"/>
            <w:right w:val="none" w:sz="0" w:space="0" w:color="auto"/>
          </w:divBdr>
          <w:divsChild>
            <w:div w:id="15068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urpub/ckab21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90/su160205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289/ehp.1509756" TargetMode="External"/><Relationship Id="rId5" Type="http://schemas.openxmlformats.org/officeDocument/2006/relationships/styles" Target="styles.xml"/><Relationship Id="rId10" Type="http://schemas.openxmlformats.org/officeDocument/2006/relationships/hyperlink" Target="https://doi.org/10.1093/heapro/dav094" TargetMode="External"/><Relationship Id="rId4" Type="http://schemas.openxmlformats.org/officeDocument/2006/relationships/numbering" Target="numbering.xml"/><Relationship Id="rId9" Type="http://schemas.openxmlformats.org/officeDocument/2006/relationships/hyperlink" Target="https://doi.org/10.1002/wcc.7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3EBF78CB-BC63-43E8-BE78-1EF2E2580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2572</Words>
  <Characters>14664</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14</cp:revision>
  <dcterms:created xsi:type="dcterms:W3CDTF">2025-02-28T08:49:00Z</dcterms:created>
  <dcterms:modified xsi:type="dcterms:W3CDTF">2025-08-11T04:46:00Z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