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05"/>
      </w:tblGrid>
      <w:tr w:rsidR="00D0011B" w:rsidRPr="002610E6" w14:paraId="596BCB55" w14:textId="77777777" w:rsidTr="001D184E">
        <w:trPr>
          <w:trHeight w:val="478"/>
        </w:trPr>
        <w:tc>
          <w:tcPr>
            <w:tcW w:w="9405" w:type="dxa"/>
            <w:shd w:val="clear" w:color="auto" w:fill="auto"/>
          </w:tcPr>
          <w:p w14:paraId="26530176" w14:textId="4D6062C0" w:rsidR="00D0011B" w:rsidRPr="004D0E8E" w:rsidRDefault="00D0011B" w:rsidP="004D0E8E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bookmarkStart w:id="0" w:name="_Hlk22563194"/>
            <w:r w:rsidRPr="002610E6">
              <w:rPr>
                <w:rFonts w:ascii="Arial" w:hAnsi="Arial" w:cs="Arial"/>
                <w:b/>
                <w:sz w:val="22"/>
                <w:szCs w:val="22"/>
                <w:lang w:val="en-NZ" w:eastAsia="zh-CN"/>
              </w:rPr>
              <w:t xml:space="preserve">Title: </w:t>
            </w:r>
            <w:bookmarkEnd w:id="0"/>
            <w:r w:rsidR="000F3D9E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Evaluation of </w:t>
            </w:r>
            <w:r w:rsidR="00183870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synthetic haematocrit</w:t>
            </w:r>
            <w:r w:rsidR="00243E03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</w:t>
            </w:r>
            <w:r w:rsidR="006E10D2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models</w:t>
            </w:r>
            <w:r w:rsidR="000F3D9E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</w:t>
            </w:r>
            <w:r w:rsidR="00183870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in a local </w:t>
            </w:r>
            <w:r w:rsidR="000F3D9E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clinical </w:t>
            </w:r>
            <w:r w:rsidR="00183870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cohort</w:t>
            </w:r>
          </w:p>
        </w:tc>
      </w:tr>
      <w:tr w:rsidR="004D0E8E" w:rsidRPr="002610E6" w14:paraId="3564C8B8" w14:textId="77777777" w:rsidTr="001D184E">
        <w:trPr>
          <w:trHeight w:val="478"/>
        </w:trPr>
        <w:tc>
          <w:tcPr>
            <w:tcW w:w="9405" w:type="dxa"/>
            <w:shd w:val="clear" w:color="auto" w:fill="auto"/>
          </w:tcPr>
          <w:p w14:paraId="2EFCDADB" w14:textId="77777777" w:rsidR="004D0E8E" w:rsidRPr="002610E6" w:rsidRDefault="004D0E8E" w:rsidP="004D0E8E">
            <w:pPr>
              <w:rPr>
                <w:rFonts w:ascii="Arial" w:hAnsi="Arial" w:cs="Arial"/>
                <w:b/>
                <w:sz w:val="22"/>
                <w:szCs w:val="22"/>
                <w:lang w:val="en-NZ" w:eastAsia="zh-CN"/>
              </w:rPr>
            </w:pPr>
          </w:p>
        </w:tc>
      </w:tr>
      <w:tr w:rsidR="00D0011B" w:rsidRPr="002610E6" w14:paraId="1DA4DB24" w14:textId="77777777" w:rsidTr="001D184E">
        <w:trPr>
          <w:trHeight w:val="9049"/>
        </w:trPr>
        <w:tc>
          <w:tcPr>
            <w:tcW w:w="9405" w:type="dxa"/>
            <w:shd w:val="clear" w:color="auto" w:fill="auto"/>
          </w:tcPr>
          <w:p w14:paraId="5F5D8D9F" w14:textId="4501D743" w:rsidR="00D0011B" w:rsidRPr="00D0011B" w:rsidRDefault="00D0011B" w:rsidP="00D0011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</w:pPr>
            <w:r w:rsidRPr="002610E6">
              <w:rPr>
                <w:rFonts w:ascii="Arial" w:hAnsi="Arial" w:cs="Arial"/>
                <w:b/>
                <w:sz w:val="22"/>
                <w:szCs w:val="22"/>
                <w:lang w:val="en-NZ" w:eastAsia="en-NZ"/>
              </w:rPr>
              <w:br/>
            </w:r>
            <w:bookmarkStart w:id="1" w:name="_Hlk22563209"/>
            <w:r w:rsidRPr="002610E6">
              <w:rPr>
                <w:rFonts w:ascii="Arial" w:hAnsi="Arial" w:cs="Arial"/>
                <w:b/>
                <w:sz w:val="22"/>
                <w:szCs w:val="22"/>
                <w:lang w:val="en-NZ" w:eastAsia="en-GB"/>
              </w:rPr>
              <w:t xml:space="preserve">Background: </w:t>
            </w:r>
            <w:r w:rsidR="00243E03" w:rsidRPr="006229D9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Ven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e</w:t>
            </w:r>
            <w:r w:rsidR="00243E03" w:rsidRPr="006229D9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puncture</w:t>
            </w:r>
            <w:r w:rsidR="00243E03">
              <w:rPr>
                <w:rFonts w:ascii="Arial" w:hAnsi="Arial" w:cs="Arial"/>
                <w:b/>
                <w:sz w:val="22"/>
                <w:szCs w:val="22"/>
                <w:lang w:val="en-NZ" w:eastAsia="en-GB"/>
              </w:rPr>
              <w:t xml:space="preserve"> </w:t>
            </w:r>
            <w:r w:rsidR="00243E03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h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aematocrit </w:t>
            </w:r>
            <w:r w:rsidR="006229D9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values</w:t>
            </w:r>
            <w:r w:rsidR="006229D9"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(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H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ct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) </w:t>
            </w:r>
            <w:r w:rsidR="00243E03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are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used with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</w:t>
            </w:r>
            <w:r w:rsidR="002F1E9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CMR 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T1 mapping sequences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to derive extracellular volume (ECV) as 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a surrogate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of fibrosis. 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Gold</w:t>
            </w:r>
            <w:r w:rsidR="00D206C5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-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standard 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calculat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ion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of 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ECV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</w:t>
            </w:r>
            <w:r w:rsidR="006E10D2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requires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venous Hct sampled within 24 hours of CMR</w:t>
            </w:r>
            <w:r w:rsidR="001E6FC2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,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which can limit </w:t>
            </w:r>
            <w:r w:rsidR="002F1E9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applicability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.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R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egression models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using </w:t>
            </w:r>
            <w:r w:rsidR="00CF583C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native T1 times from the blood pool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have been derived to determine 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synthetic Hct</w:t>
            </w:r>
            <w:r w:rsidR="002F1E9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,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allowing for </w:t>
            </w:r>
            <w:r w:rsidR="002F1E9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ECV calculation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in cases </w:t>
            </w:r>
            <w:r w:rsidR="008D4949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without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blood samp</w:t>
            </w:r>
            <w:r w:rsidR="008D4949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ling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. </w:t>
            </w:r>
            <w:r w:rsidR="002F1E9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We 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assess</w:t>
            </w:r>
            <w:r w:rsidR="006E10D2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ed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the </w:t>
            </w:r>
            <w:r w:rsidR="002F1E9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accuracy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of three 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published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models</w:t>
            </w:r>
            <w:r w:rsidR="002F1E9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</w:t>
            </w:r>
            <w:r w:rsidR="001E6FC2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for</w:t>
            </w:r>
            <w:r w:rsidR="001E6FC2"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</w:t>
            </w:r>
            <w:r w:rsidR="001E6FC2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synthetic Hct </w:t>
            </w:r>
            <w:r w:rsidR="002F1E9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(</w:t>
            </w:r>
            <w:proofErr w:type="spellStart"/>
            <w:r w:rsidR="002F1E94" w:rsidRPr="002F1E9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Tre</w:t>
            </w:r>
            <w:r w:rsidR="00984652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i</w:t>
            </w:r>
            <w:r w:rsidR="002F1E94" w:rsidRPr="002F1E9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bel</w:t>
            </w:r>
            <w:proofErr w:type="spellEnd"/>
            <w:r w:rsidR="002F1E94" w:rsidRPr="002F1E9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</w:t>
            </w:r>
            <w:r w:rsidR="00167D3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(</w:t>
            </w:r>
            <w:r w:rsidR="002F1E94" w:rsidRPr="002F1E9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2016</w:t>
            </w:r>
            <w:r w:rsidR="00167D3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)</w:t>
            </w:r>
            <w:r w:rsidR="002F1E94" w:rsidRPr="002F1E9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, Shang </w:t>
            </w:r>
            <w:r w:rsidR="00167D3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(</w:t>
            </w:r>
            <w:r w:rsidR="002F1E94" w:rsidRPr="002F1E9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2018</w:t>
            </w:r>
            <w:r w:rsidR="00167D3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)</w:t>
            </w:r>
            <w:r w:rsidR="002F1E94" w:rsidRPr="002F1E9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, and Reiter and </w:t>
            </w:r>
            <w:proofErr w:type="spellStart"/>
            <w:r w:rsidR="002F1E94" w:rsidRPr="002F1E9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Puseljic</w:t>
            </w:r>
            <w:proofErr w:type="spellEnd"/>
            <w:r w:rsidR="002F1E94" w:rsidRPr="002F1E9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</w:t>
            </w:r>
            <w:r w:rsidR="00167D3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(</w:t>
            </w:r>
            <w:r w:rsidR="002F1E94" w:rsidRPr="002F1E9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2024</w:t>
            </w:r>
            <w:r w:rsidR="00167D3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)</w:t>
            </w:r>
            <w:r w:rsidR="002F1E9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)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</w:t>
            </w:r>
            <w:r w:rsidR="001E6FC2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in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a local </w:t>
            </w:r>
            <w:r w:rsidR="006E10D2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dataset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. </w:t>
            </w:r>
          </w:p>
          <w:p w14:paraId="350C97BB" w14:textId="4F6FF173" w:rsidR="00D0011B" w:rsidRPr="00D0011B" w:rsidRDefault="00D0011B" w:rsidP="00D0011B">
            <w:pPr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</w:pPr>
            <w:r w:rsidRPr="002610E6">
              <w:rPr>
                <w:rFonts w:ascii="Arial" w:hAnsi="Arial" w:cs="Arial"/>
                <w:b/>
                <w:sz w:val="22"/>
                <w:szCs w:val="22"/>
                <w:lang w:val="en-NZ" w:eastAsia="en-GB"/>
              </w:rPr>
              <w:t xml:space="preserve">Method: </w:t>
            </w:r>
            <w:r w:rsidR="005A27AF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N</w:t>
            </w:r>
            <w:r w:rsidR="005A27AF"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ative </w:t>
            </w:r>
            <w:r w:rsidR="00757F9D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and post-contrast </w:t>
            </w:r>
            <w:r w:rsidR="005A27AF"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T1 </w:t>
            </w:r>
            <w:r w:rsidR="005A27AF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mapping (MOLLI)</w:t>
            </w:r>
            <w:r w:rsidR="00BE0619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was performed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</w:t>
            </w:r>
            <w:r w:rsidR="007B1B2E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(Siemens 3T Vida fit) </w:t>
            </w:r>
            <w:r w:rsidR="00C4339F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with</w:t>
            </w:r>
            <w:r w:rsidR="002F1E9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</w:t>
            </w:r>
            <w:r w:rsidR="008D4949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s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ame-day </w:t>
            </w:r>
            <w:r w:rsidR="00CD0250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blood</w:t>
            </w:r>
            <w:r w:rsidR="007B1B2E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-sampled</w:t>
            </w:r>
            <w:r w:rsidR="00CD0250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Hct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. </w:t>
            </w:r>
            <w:r w:rsidR="007B1B2E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Myocardial and blood pool </w:t>
            </w:r>
            <w:r w:rsidR="007B1B2E"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T1 times were measured in basal and mid-ventricular</w:t>
            </w:r>
            <w:r w:rsidR="007B1B2E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slices. 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Bland-Altman analyses were used to compare </w:t>
            </w:r>
            <w:r w:rsidR="002F1E9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synthetic 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Hct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</w:t>
            </w:r>
            <w:r w:rsidR="000C0570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against blood</w:t>
            </w:r>
            <w:r w:rsidR="001E6FC2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-</w:t>
            </w:r>
            <w:r w:rsidR="000C0570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sampled 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Hct</w:t>
            </w:r>
            <w:r w:rsidR="00757F9D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, </w:t>
            </w:r>
            <w:r w:rsidR="009A2883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as well as</w:t>
            </w:r>
            <w:r w:rsidR="00757F9D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resultant ECV values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.</w:t>
            </w:r>
          </w:p>
          <w:p w14:paraId="27FED8C3" w14:textId="3F25C2DE" w:rsidR="00D0011B" w:rsidRPr="002610E6" w:rsidRDefault="00D0011B" w:rsidP="001D184E">
            <w:pPr>
              <w:rPr>
                <w:rFonts w:ascii="Arial" w:hAnsi="Arial" w:cs="Arial"/>
                <w:b/>
                <w:sz w:val="22"/>
                <w:szCs w:val="22"/>
                <w:lang w:val="en-NZ" w:eastAsia="en-GB"/>
              </w:rPr>
            </w:pPr>
          </w:p>
          <w:p w14:paraId="76CE8894" w14:textId="1DC75BBF" w:rsidR="00D0011B" w:rsidRPr="002610E6" w:rsidRDefault="00D0011B" w:rsidP="001D184E">
            <w:pPr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</w:pPr>
            <w:r w:rsidRPr="002610E6">
              <w:rPr>
                <w:rFonts w:ascii="Arial" w:hAnsi="Arial" w:cs="Arial"/>
                <w:b/>
                <w:sz w:val="22"/>
                <w:szCs w:val="22"/>
                <w:lang w:val="en-NZ" w:eastAsia="en-GB"/>
              </w:rPr>
              <w:t xml:space="preserve">Results: </w:t>
            </w:r>
            <w:r w:rsidR="000F037E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37 patients (</w:t>
            </w:r>
            <w:r w:rsidR="00D206C5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9</w:t>
            </w:r>
            <w:r w:rsidR="004E1CAA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controls, 7 left ventricular hypertrophy, 7 dilated cardiomyopathy, </w:t>
            </w:r>
            <w:r w:rsidR="00D206C5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7</w:t>
            </w:r>
            <w:r w:rsidR="004E1CAA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hypertrophic cardiomyopathy, </w:t>
            </w:r>
            <w:r w:rsidR="00D206C5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6</w:t>
            </w:r>
            <w:r w:rsidR="004E1CAA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ischaemic heart disease, 1 cardiac amyloidosis</w:t>
            </w:r>
            <w:r w:rsidR="000F037E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) were studied. </w:t>
            </w:r>
            <w:r w:rsidR="008D4949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The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biases between </w:t>
            </w:r>
            <w:r w:rsidR="001E6FC2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synthetic and blood-sampled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Hct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were: </w:t>
            </w:r>
            <w:proofErr w:type="spellStart"/>
            <w:r w:rsidR="006229D9"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Tre</w:t>
            </w:r>
            <w:r w:rsidR="00984652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i</w:t>
            </w:r>
            <w:r w:rsidR="006229D9"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bel</w:t>
            </w:r>
            <w:proofErr w:type="spellEnd"/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-8.15% (</w:t>
            </w:r>
            <w:proofErr w:type="spellStart"/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LoA</w:t>
            </w:r>
            <w:proofErr w:type="spellEnd"/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: -13.96%, -2.34%); </w:t>
            </w:r>
            <w:bookmarkStart w:id="2" w:name="_Hlk190511274"/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Shang </w:t>
            </w:r>
            <w:bookmarkEnd w:id="2"/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-1.96% (</w:t>
            </w:r>
            <w:proofErr w:type="spellStart"/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LoA</w:t>
            </w:r>
            <w:proofErr w:type="spellEnd"/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: </w:t>
            </w:r>
            <w:r w:rsidR="001E6FC2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-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8.11%, 4.19%), </w:t>
            </w:r>
            <w:bookmarkStart w:id="3" w:name="_Hlk190511291"/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and Reiter and </w:t>
            </w:r>
            <w:proofErr w:type="spellStart"/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Puseljic</w:t>
            </w:r>
            <w:proofErr w:type="spellEnd"/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</w:t>
            </w:r>
            <w:bookmarkEnd w:id="3"/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-1.19% (</w:t>
            </w:r>
            <w:proofErr w:type="spellStart"/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LoA</w:t>
            </w:r>
            <w:proofErr w:type="spellEnd"/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: -7.32%, 4.95%). </w:t>
            </w:r>
            <w:r w:rsidR="007B1B2E" w:rsidRPr="007B1B2E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Comparing synthetic and measured ECV, the biases were: </w:t>
            </w:r>
            <w:proofErr w:type="spellStart"/>
            <w:r w:rsidR="007B1B2E" w:rsidRPr="007B1B2E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Treibel</w:t>
            </w:r>
            <w:proofErr w:type="spellEnd"/>
            <w:r w:rsidR="007B1B2E" w:rsidRPr="007B1B2E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5.51% (</w:t>
            </w:r>
            <w:proofErr w:type="spellStart"/>
            <w:r w:rsidR="007B1B2E" w:rsidRPr="007B1B2E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LoA</w:t>
            </w:r>
            <w:proofErr w:type="spellEnd"/>
            <w:r w:rsidR="007B1B2E" w:rsidRPr="007B1B2E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: 1.34%, 9.67%); Shang 1.34% (</w:t>
            </w:r>
            <w:proofErr w:type="spellStart"/>
            <w:r w:rsidR="007B1B2E" w:rsidRPr="007B1B2E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LoA</w:t>
            </w:r>
            <w:proofErr w:type="spellEnd"/>
            <w:r w:rsidR="007B1B2E" w:rsidRPr="007B1B2E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: -2.56%, 5.25%), and Reiter and </w:t>
            </w:r>
            <w:proofErr w:type="spellStart"/>
            <w:r w:rsidR="007B1B2E" w:rsidRPr="007B1B2E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Puseljic</w:t>
            </w:r>
            <w:proofErr w:type="spellEnd"/>
            <w:r w:rsidR="007B1B2E" w:rsidRPr="007B1B2E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-0.86% (</w:t>
            </w:r>
            <w:proofErr w:type="spellStart"/>
            <w:r w:rsidR="007B1B2E" w:rsidRPr="007B1B2E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LoA</w:t>
            </w:r>
            <w:proofErr w:type="spellEnd"/>
            <w:r w:rsidR="007B1B2E" w:rsidRPr="007B1B2E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: -4.84%, 3.12%).</w:t>
            </w:r>
          </w:p>
          <w:p w14:paraId="6C5A8A80" w14:textId="77777777" w:rsidR="00D0011B" w:rsidRPr="002610E6" w:rsidRDefault="00D0011B" w:rsidP="001D184E">
            <w:pPr>
              <w:rPr>
                <w:rFonts w:ascii="Arial" w:hAnsi="Arial" w:cs="Arial"/>
                <w:b/>
                <w:sz w:val="22"/>
                <w:szCs w:val="22"/>
                <w:lang w:val="en-NZ" w:eastAsia="en-GB"/>
              </w:rPr>
            </w:pPr>
          </w:p>
          <w:p w14:paraId="44B3766F" w14:textId="7ECE73F3" w:rsidR="00D0011B" w:rsidRPr="00D0011B" w:rsidRDefault="00D0011B" w:rsidP="00D0011B">
            <w:pPr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</w:pPr>
            <w:r w:rsidRPr="002610E6">
              <w:rPr>
                <w:rFonts w:ascii="Arial" w:hAnsi="Arial" w:cs="Arial"/>
                <w:b/>
                <w:sz w:val="22"/>
                <w:szCs w:val="22"/>
                <w:lang w:val="en-NZ" w:eastAsia="en-GB"/>
              </w:rPr>
              <w:t xml:space="preserve">Conclusion: </w:t>
            </w:r>
            <w:bookmarkEnd w:id="1"/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Application of </w:t>
            </w:r>
            <w:r w:rsidR="005B0979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published 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equations</w:t>
            </w:r>
            <w:r w:rsidR="001E6FC2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for synthetic Hct</w:t>
            </w:r>
            <w:r w:rsidR="00167D34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can </w:t>
            </w:r>
            <w:r w:rsidR="00D206C5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exhibit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</w:t>
            </w:r>
            <w:r w:rsidR="005049D8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variable 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bias</w:t>
            </w:r>
            <w:r w:rsidR="005049D8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</w:t>
            </w:r>
            <w:r w:rsidR="001E6FC2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when compared to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</w:t>
            </w:r>
            <w:r w:rsidR="001E6FC2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blood-sampled 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Hct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. As T1 times </w:t>
            </w:r>
            <w:r w:rsidR="00D206C5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vary by field strength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, </w:t>
            </w:r>
            <w:r w:rsidR="00D206C5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scanner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-specific </w:t>
            </w:r>
            <w:r w:rsidR="006229D9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equations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</w:t>
            </w:r>
            <w:r w:rsidR="001E6FC2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may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provide more accurate predictions of </w:t>
            </w:r>
            <w:r w:rsidR="00B82DB7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Hct</w:t>
            </w:r>
            <w:r w:rsidR="001E6FC2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,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 and </w:t>
            </w:r>
            <w:r w:rsidR="001E6FC2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 xml:space="preserve">hence </w:t>
            </w:r>
            <w:r w:rsidRPr="00D0011B">
              <w:rPr>
                <w:rFonts w:ascii="Arial" w:hAnsi="Arial" w:cs="Arial"/>
                <w:bCs/>
                <w:sz w:val="22"/>
                <w:szCs w:val="22"/>
                <w:lang w:val="en-NZ" w:eastAsia="en-GB"/>
              </w:rPr>
              <w:t>ECV.</w:t>
            </w:r>
          </w:p>
          <w:p w14:paraId="688050B3" w14:textId="33D36029" w:rsidR="00D0011B" w:rsidRPr="002610E6" w:rsidRDefault="00D0011B" w:rsidP="001D184E">
            <w:pPr>
              <w:rPr>
                <w:rFonts w:ascii="Arial" w:hAnsi="Arial" w:cs="Arial"/>
                <w:sz w:val="22"/>
                <w:szCs w:val="22"/>
                <w:lang w:val="en-NZ" w:eastAsia="en-GB"/>
              </w:rPr>
            </w:pPr>
          </w:p>
        </w:tc>
      </w:tr>
    </w:tbl>
    <w:p w14:paraId="52074E35" w14:textId="77777777" w:rsidR="00937527" w:rsidRPr="00D0011B" w:rsidRDefault="00937527" w:rsidP="00D0011B"/>
    <w:sectPr w:rsidR="00937527" w:rsidRPr="00D00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0B"/>
    <w:rsid w:val="000C0570"/>
    <w:rsid w:val="000F037E"/>
    <w:rsid w:val="000F3D9E"/>
    <w:rsid w:val="0015056D"/>
    <w:rsid w:val="00167D34"/>
    <w:rsid w:val="00183870"/>
    <w:rsid w:val="001E6FC2"/>
    <w:rsid w:val="00243E03"/>
    <w:rsid w:val="002845E3"/>
    <w:rsid w:val="002F1E94"/>
    <w:rsid w:val="00304DE0"/>
    <w:rsid w:val="0031619A"/>
    <w:rsid w:val="0035310B"/>
    <w:rsid w:val="003B1FEE"/>
    <w:rsid w:val="003B5B48"/>
    <w:rsid w:val="004D0E8E"/>
    <w:rsid w:val="004E1CAA"/>
    <w:rsid w:val="005049D8"/>
    <w:rsid w:val="0050649B"/>
    <w:rsid w:val="005A27AF"/>
    <w:rsid w:val="005B0979"/>
    <w:rsid w:val="006229D9"/>
    <w:rsid w:val="006371AA"/>
    <w:rsid w:val="00642509"/>
    <w:rsid w:val="00654324"/>
    <w:rsid w:val="006E10D2"/>
    <w:rsid w:val="006F4A45"/>
    <w:rsid w:val="00734651"/>
    <w:rsid w:val="00757765"/>
    <w:rsid w:val="00757F9D"/>
    <w:rsid w:val="007B1B2E"/>
    <w:rsid w:val="008156B8"/>
    <w:rsid w:val="008D4949"/>
    <w:rsid w:val="00937527"/>
    <w:rsid w:val="009478BC"/>
    <w:rsid w:val="00984652"/>
    <w:rsid w:val="009A2883"/>
    <w:rsid w:val="00A81D88"/>
    <w:rsid w:val="00B82DB7"/>
    <w:rsid w:val="00BB7CA4"/>
    <w:rsid w:val="00BC066E"/>
    <w:rsid w:val="00BE0619"/>
    <w:rsid w:val="00BE26BD"/>
    <w:rsid w:val="00BF5EED"/>
    <w:rsid w:val="00C4339F"/>
    <w:rsid w:val="00C859BC"/>
    <w:rsid w:val="00CD0250"/>
    <w:rsid w:val="00CD5B01"/>
    <w:rsid w:val="00CF583C"/>
    <w:rsid w:val="00D0011B"/>
    <w:rsid w:val="00D206C5"/>
    <w:rsid w:val="00D66100"/>
    <w:rsid w:val="00E2573B"/>
    <w:rsid w:val="00E55D13"/>
    <w:rsid w:val="00F4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A8B3"/>
  <w15:chartTrackingRefBased/>
  <w15:docId w15:val="{6ED84541-C878-44FF-B16A-CF58790B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11B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11B"/>
  </w:style>
  <w:style w:type="paragraph" w:styleId="Revision">
    <w:name w:val="Revision"/>
    <w:hidden/>
    <w:uiPriority w:val="99"/>
    <w:semiHidden/>
    <w:rsid w:val="00243E03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F5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E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EED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EED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Hogan-Murphy</dc:creator>
  <cp:keywords/>
  <dc:description/>
  <cp:lastModifiedBy>Holly Hogan-Murphy</cp:lastModifiedBy>
  <cp:revision>2</cp:revision>
  <dcterms:created xsi:type="dcterms:W3CDTF">2025-02-17T00:47:00Z</dcterms:created>
  <dcterms:modified xsi:type="dcterms:W3CDTF">2025-02-17T00:47:00Z</dcterms:modified>
</cp:coreProperties>
</file>