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5566" w14:textId="614994EF" w:rsidR="00D16436" w:rsidRPr="00D16436" w:rsidRDefault="00D16436" w:rsidP="00D16436">
      <w:pPr>
        <w:rPr>
          <w:i/>
          <w:iCs/>
        </w:rPr>
      </w:pPr>
      <w:r w:rsidRPr="00D16436">
        <w:rPr>
          <w:i/>
          <w:iCs/>
        </w:rPr>
        <w:t>Knowledge Café</w:t>
      </w:r>
    </w:p>
    <w:p w14:paraId="4503DA80" w14:textId="441FC4CA" w:rsidR="00515638" w:rsidRDefault="00515638" w:rsidP="00D16436">
      <w:pPr>
        <w:rPr>
          <w:b/>
          <w:bCs/>
        </w:rPr>
      </w:pPr>
      <w:r w:rsidRPr="00515638">
        <w:rPr>
          <w:b/>
          <w:bCs/>
        </w:rPr>
        <w:t xml:space="preserve">Bridging </w:t>
      </w:r>
      <w:r w:rsidR="00397C98">
        <w:rPr>
          <w:b/>
          <w:bCs/>
        </w:rPr>
        <w:t>Academic Insight</w:t>
      </w:r>
      <w:r w:rsidRPr="00515638">
        <w:rPr>
          <w:b/>
          <w:bCs/>
        </w:rPr>
        <w:t xml:space="preserve"> and Business </w:t>
      </w:r>
      <w:r w:rsidR="005F02C9">
        <w:rPr>
          <w:b/>
          <w:bCs/>
        </w:rPr>
        <w:t xml:space="preserve">Translation </w:t>
      </w:r>
      <w:r w:rsidRPr="00515638">
        <w:rPr>
          <w:b/>
          <w:bCs/>
        </w:rPr>
        <w:t>for Climate and Circular Action</w:t>
      </w:r>
    </w:p>
    <w:p w14:paraId="56753D4A" w14:textId="77777777" w:rsidR="00D16436" w:rsidRPr="00515638" w:rsidRDefault="00D16436" w:rsidP="00D16436"/>
    <w:p w14:paraId="248E6371" w14:textId="0FC748AF" w:rsidR="00515638" w:rsidRDefault="00515638" w:rsidP="00515638">
      <w:pPr>
        <w:rPr>
          <w:b/>
          <w:bCs/>
        </w:rPr>
      </w:pPr>
      <w:r>
        <w:rPr>
          <w:b/>
          <w:bCs/>
        </w:rPr>
        <w:t>S</w:t>
      </w:r>
      <w:r w:rsidRPr="00515638">
        <w:rPr>
          <w:b/>
          <w:bCs/>
        </w:rPr>
        <w:t xml:space="preserve">ignificance of the event </w:t>
      </w:r>
    </w:p>
    <w:p w14:paraId="635DFEDD" w14:textId="79F3E594" w:rsidR="00515638" w:rsidRPr="00515638" w:rsidRDefault="00515638" w:rsidP="00515638">
      <w:r w:rsidRPr="00515638">
        <w:t>The gap between cutting-edge academic research and its practical application in business is often vast. Many innovations</w:t>
      </w:r>
      <w:r w:rsidR="0070438A">
        <w:t xml:space="preserve"> and ground-breaking science insight</w:t>
      </w:r>
      <w:r w:rsidRPr="00515638">
        <w:t>, particularly in fields like climate action and circular economy, remain within the university ecosystem, never reaching the businesses and industries that could benefit from them. A Knowledge Café provide</w:t>
      </w:r>
      <w:r>
        <w:t>s</w:t>
      </w:r>
      <w:r w:rsidRPr="00515638">
        <w:t xml:space="preserve"> a platform to bridge this gap by bringing together </w:t>
      </w:r>
      <w:r>
        <w:t>academics and business communicators</w:t>
      </w:r>
      <w:r w:rsidRPr="00515638">
        <w:t xml:space="preserve">. </w:t>
      </w:r>
    </w:p>
    <w:p w14:paraId="636C5CAB" w14:textId="0840B7D2" w:rsidR="00515638" w:rsidRDefault="00515638" w:rsidP="00515638">
      <w:pPr>
        <w:rPr>
          <w:b/>
          <w:bCs/>
        </w:rPr>
      </w:pPr>
      <w:r>
        <w:rPr>
          <w:b/>
          <w:bCs/>
        </w:rPr>
        <w:t>A</w:t>
      </w:r>
      <w:r w:rsidRPr="00515638">
        <w:rPr>
          <w:b/>
          <w:bCs/>
        </w:rPr>
        <w:t xml:space="preserve">ims and expected outcomes, </w:t>
      </w:r>
    </w:p>
    <w:p w14:paraId="3C56BBB9" w14:textId="10B16A77" w:rsidR="00515638" w:rsidRPr="00515638" w:rsidRDefault="00515638" w:rsidP="00515638">
      <w:r w:rsidRPr="00515638">
        <w:t xml:space="preserve">The primary objective of this Knowledge Café is to create an interactive, informal space where academia and business can meet to discuss the latest innovations in climate and circular economy. The event will focus on providing </w:t>
      </w:r>
      <w:r>
        <w:t>academics</w:t>
      </w:r>
      <w:r w:rsidRPr="00515638">
        <w:t xml:space="preserve"> with the knowledge they need to understand and implement cutting-edge scientific data and innovations. By facilitating direct dialogue between researchers</w:t>
      </w:r>
      <w:r w:rsidR="0070438A">
        <w:t>, community</w:t>
      </w:r>
      <w:r w:rsidRPr="00515638">
        <w:t xml:space="preserve"> and business leaders, we aim to inspire real-world applications of academic innovations</w:t>
      </w:r>
      <w:r w:rsidR="0070438A">
        <w:t>.</w:t>
      </w:r>
    </w:p>
    <w:p w14:paraId="666C868A" w14:textId="31D11AFB" w:rsidR="00515638" w:rsidRPr="00515638" w:rsidRDefault="00515638" w:rsidP="00515638">
      <w:r w:rsidRPr="00515638">
        <w:rPr>
          <w:b/>
          <w:bCs/>
        </w:rPr>
        <w:t>Target Audience</w:t>
      </w:r>
    </w:p>
    <w:p w14:paraId="6C725045" w14:textId="77777777" w:rsidR="00515638" w:rsidRPr="00515638" w:rsidRDefault="00515638" w:rsidP="00515638">
      <w:r w:rsidRPr="00515638">
        <w:t>The Knowledge Café will target two key groups:</w:t>
      </w:r>
    </w:p>
    <w:p w14:paraId="787E55BB" w14:textId="77777777" w:rsidR="00515638" w:rsidRPr="00515638" w:rsidRDefault="00515638" w:rsidP="00515638">
      <w:pPr>
        <w:numPr>
          <w:ilvl w:val="0"/>
          <w:numId w:val="1"/>
        </w:numPr>
      </w:pPr>
      <w:r w:rsidRPr="00515638">
        <w:rPr>
          <w:b/>
          <w:bCs/>
        </w:rPr>
        <w:t>Innovators and Academics</w:t>
      </w:r>
      <w:r w:rsidRPr="00515638">
        <w:t>: Researchers, material designers, and academics from universities who are at the forefront of developing new technologies, materials, and processes in climate action and circular economy.</w:t>
      </w:r>
    </w:p>
    <w:p w14:paraId="21ABF214" w14:textId="64692FED" w:rsidR="00515638" w:rsidRPr="00515638" w:rsidRDefault="00515638" w:rsidP="00515638">
      <w:pPr>
        <w:numPr>
          <w:ilvl w:val="0"/>
          <w:numId w:val="1"/>
        </w:numPr>
      </w:pPr>
      <w:r w:rsidRPr="00515638">
        <w:rPr>
          <w:b/>
          <w:bCs/>
        </w:rPr>
        <w:t xml:space="preserve">Business </w:t>
      </w:r>
      <w:r w:rsidR="004647ED">
        <w:rPr>
          <w:b/>
          <w:bCs/>
        </w:rPr>
        <w:t xml:space="preserve">and Community </w:t>
      </w:r>
      <w:r w:rsidRPr="00515638">
        <w:rPr>
          <w:b/>
          <w:bCs/>
        </w:rPr>
        <w:t>Leaders</w:t>
      </w:r>
      <w:r w:rsidRPr="00515638">
        <w:t>: Entrepreneurs, sustainability officers, and decision-makers from various sectors, including manufacturing, retail, and technology, who are looking to integrate innovative solutions into their operations.</w:t>
      </w:r>
    </w:p>
    <w:p w14:paraId="0F6BCDC1" w14:textId="1632E05F" w:rsidR="00515638" w:rsidRPr="00515638" w:rsidRDefault="00515638" w:rsidP="00515638">
      <w:pPr>
        <w:rPr>
          <w:b/>
          <w:bCs/>
        </w:rPr>
      </w:pPr>
      <w:r w:rsidRPr="00515638">
        <w:rPr>
          <w:b/>
          <w:bCs/>
        </w:rPr>
        <w:t>Methods used for cocreation</w:t>
      </w:r>
    </w:p>
    <w:p w14:paraId="35BA2243" w14:textId="77777777" w:rsidR="00515638" w:rsidRPr="00515638" w:rsidRDefault="00515638" w:rsidP="00515638">
      <w:r w:rsidRPr="00515638">
        <w:t>The Knowledge Café will adopt an interactive and collaborative format designed to encourage open discussions and knowledge sharing. The session will consist of the following components:</w:t>
      </w:r>
    </w:p>
    <w:p w14:paraId="40C13EC7" w14:textId="75604426" w:rsidR="00515638" w:rsidRPr="00515638" w:rsidRDefault="00515638" w:rsidP="00515638">
      <w:pPr>
        <w:numPr>
          <w:ilvl w:val="0"/>
          <w:numId w:val="2"/>
        </w:numPr>
      </w:pPr>
      <w:r w:rsidRPr="00515638">
        <w:rPr>
          <w:b/>
          <w:bCs/>
        </w:rPr>
        <w:t>Introduction and Context Setting</w:t>
      </w:r>
      <w:r w:rsidRPr="00515638">
        <w:t>: The event will start with a brief overview of the current challenges and opportunities in climate</w:t>
      </w:r>
      <w:r>
        <w:t>, decarbonisation</w:t>
      </w:r>
      <w:r w:rsidRPr="00515638">
        <w:t xml:space="preserve"> and circular economy, providing context to the discussions. This will highlight the potential of academic research to address these challenges and the importance of translating scientific innovation into practical business solutions.</w:t>
      </w:r>
    </w:p>
    <w:p w14:paraId="14FBA41F" w14:textId="0F5C32B8" w:rsidR="00515638" w:rsidRPr="00515638" w:rsidRDefault="00515638" w:rsidP="00515638">
      <w:pPr>
        <w:numPr>
          <w:ilvl w:val="0"/>
          <w:numId w:val="2"/>
        </w:numPr>
      </w:pPr>
      <w:r w:rsidRPr="00515638">
        <w:rPr>
          <w:b/>
          <w:bCs/>
        </w:rPr>
        <w:t>Interactive Breakout Discussions</w:t>
      </w:r>
      <w:r w:rsidRPr="00515638">
        <w:t xml:space="preserve">: </w:t>
      </w:r>
      <w:r w:rsidRPr="004428EC">
        <w:t>Using the World Café method, participants will rotate between different discussion tables, each with a unique focus area. This approach promotes cross-pollination of ideas and helps participants build on each other’s insights</w:t>
      </w:r>
      <w:r>
        <w:t>. T</w:t>
      </w:r>
      <w:r w:rsidRPr="00515638">
        <w:t>opics</w:t>
      </w:r>
      <w:r>
        <w:t xml:space="preserve"> include </w:t>
      </w:r>
      <w:r w:rsidRPr="00515638">
        <w:t xml:space="preserve">the barriers to translating science into business, key messages for businesses, and the role of innovation </w:t>
      </w:r>
      <w:r>
        <w:t xml:space="preserve">and academic insight </w:t>
      </w:r>
      <w:r w:rsidRPr="00515638">
        <w:t xml:space="preserve">in driving </w:t>
      </w:r>
      <w:r>
        <w:t xml:space="preserve">decarbonisation and </w:t>
      </w:r>
      <w:r w:rsidRPr="00515638">
        <w:t>circular economy practices. These discussions will be facilitated by a moderator to ensure productive dialogue and actionable outcomes.</w:t>
      </w:r>
    </w:p>
    <w:p w14:paraId="1B41C18B" w14:textId="6E79C015" w:rsidR="00515638" w:rsidRPr="00515638" w:rsidRDefault="00515638" w:rsidP="00515638">
      <w:pPr>
        <w:numPr>
          <w:ilvl w:val="0"/>
          <w:numId w:val="2"/>
        </w:numPr>
      </w:pPr>
      <w:r w:rsidRPr="00515638">
        <w:rPr>
          <w:b/>
          <w:bCs/>
        </w:rPr>
        <w:lastRenderedPageBreak/>
        <w:t>Conclusion and Actionable Takeaways</w:t>
      </w:r>
      <w:r w:rsidRPr="00515638">
        <w:t xml:space="preserve">: The event will conclude with a summary of the key insights from the discussions and a list of actionable takeaways for both academia and business. These insights will be compiled into a document and distributed </w:t>
      </w:r>
      <w:r>
        <w:t>by SBN to its members.</w:t>
      </w:r>
    </w:p>
    <w:p w14:paraId="1704CE24" w14:textId="77777777" w:rsidR="00515638" w:rsidRPr="004428EC" w:rsidRDefault="00515638" w:rsidP="00515638">
      <w:r w:rsidRPr="004428EC">
        <w:rPr>
          <w:b/>
          <w:bCs/>
        </w:rPr>
        <w:t>Methods for Hybrid Inclusivity</w:t>
      </w:r>
    </w:p>
    <w:p w14:paraId="313738F3" w14:textId="4807494B" w:rsidR="00515638" w:rsidRPr="004428EC" w:rsidRDefault="00515638" w:rsidP="00515638">
      <w:r w:rsidRPr="00515638">
        <w:t>We will be</w:t>
      </w:r>
      <w:r>
        <w:rPr>
          <w:b/>
          <w:bCs/>
        </w:rPr>
        <w:t xml:space="preserve"> </w:t>
      </w:r>
      <w:r>
        <w:t>p</w:t>
      </w:r>
      <w:r w:rsidRPr="004428EC">
        <w:t>roviding opportunities for participants to contribute to discussions and activities. Using interactive tools such as polls, Q&amp;A sessions, and breakout rooms to keep virtual participants engaged and involved in the discussions.</w:t>
      </w:r>
    </w:p>
    <w:p w14:paraId="3483478D" w14:textId="64D25435" w:rsidR="00363426" w:rsidRDefault="00363426" w:rsidP="00515638">
      <w:pPr>
        <w:rPr>
          <w:b/>
          <w:bCs/>
        </w:rPr>
      </w:pPr>
      <w:r>
        <w:rPr>
          <w:b/>
          <w:bCs/>
        </w:rPr>
        <w:t>Roles and Responsibilities</w:t>
      </w:r>
    </w:p>
    <w:p w14:paraId="27522196" w14:textId="2CFD0142" w:rsidR="00363426" w:rsidRPr="00363426" w:rsidRDefault="00363426" w:rsidP="00515638">
      <w:r w:rsidRPr="00363426">
        <w:t xml:space="preserve">Associate Professor Joya Kemper will help facilitate the discussion as a moderator and </w:t>
      </w:r>
      <w:r>
        <w:t xml:space="preserve">will </w:t>
      </w:r>
      <w:r w:rsidRPr="00363426">
        <w:t>present the opening address for the session</w:t>
      </w:r>
    </w:p>
    <w:p w14:paraId="5F0859EB" w14:textId="5CBE9672" w:rsidR="00363426" w:rsidRPr="00363426" w:rsidRDefault="00363426" w:rsidP="00515638">
      <w:r w:rsidRPr="00363426">
        <w:t>Rachel Brown will moderate the online participa</w:t>
      </w:r>
      <w:r>
        <w:t>nts</w:t>
      </w:r>
      <w:r w:rsidRPr="00363426">
        <w:t xml:space="preserve"> and present some comments in the opening address</w:t>
      </w:r>
    </w:p>
    <w:p w14:paraId="1CE54E6E" w14:textId="094A5843" w:rsidR="00363426" w:rsidRPr="00363426" w:rsidRDefault="00363426" w:rsidP="00515638">
      <w:r w:rsidRPr="00363426">
        <w:t xml:space="preserve">Simon Shelton will coordinate industry speakers (if necessary and able) and be a moderator </w:t>
      </w:r>
    </w:p>
    <w:p w14:paraId="14899F61" w14:textId="77777777" w:rsidR="00D000AF" w:rsidRDefault="00D000AF"/>
    <w:sectPr w:rsidR="00D000AF">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A14F" w14:textId="77777777" w:rsidR="00AC3BBF" w:rsidRDefault="00AC3BBF" w:rsidP="00515638">
      <w:pPr>
        <w:spacing w:after="0" w:line="240" w:lineRule="auto"/>
      </w:pPr>
      <w:r>
        <w:separator/>
      </w:r>
    </w:p>
  </w:endnote>
  <w:endnote w:type="continuationSeparator" w:id="0">
    <w:p w14:paraId="23E02BBF" w14:textId="77777777" w:rsidR="00AC3BBF" w:rsidRDefault="00AC3BBF" w:rsidP="0051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3559" w14:textId="51EBB979" w:rsidR="00515638" w:rsidRDefault="00515638">
    <w:pPr>
      <w:pStyle w:val="Footer"/>
    </w:pPr>
    <w:r>
      <w:rPr>
        <w:noProof/>
      </w:rPr>
      <mc:AlternateContent>
        <mc:Choice Requires="wps">
          <w:drawing>
            <wp:anchor distT="0" distB="0" distL="0" distR="0" simplePos="0" relativeHeight="251659264" behindDoc="0" locked="0" layoutInCell="1" allowOverlap="1" wp14:anchorId="5B3742C7" wp14:editId="7CFFD10E">
              <wp:simplePos x="635" y="635"/>
              <wp:positionH relativeFrom="page">
                <wp:align>center</wp:align>
              </wp:positionH>
              <wp:positionV relativeFrom="page">
                <wp:align>bottom</wp:align>
              </wp:positionV>
              <wp:extent cx="1016635" cy="307340"/>
              <wp:effectExtent l="0" t="0" r="12065" b="0"/>
              <wp:wrapNone/>
              <wp:docPr id="211266114"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307340"/>
                      </a:xfrm>
                      <a:prstGeom prst="rect">
                        <a:avLst/>
                      </a:prstGeom>
                      <a:noFill/>
                      <a:ln>
                        <a:noFill/>
                      </a:ln>
                    </wps:spPr>
                    <wps:txbx>
                      <w:txbxContent>
                        <w:p w14:paraId="1C0FC053" w14:textId="235201C0" w:rsidR="00515638" w:rsidRPr="00515638" w:rsidRDefault="00515638" w:rsidP="00515638">
                          <w:pPr>
                            <w:spacing w:after="0"/>
                            <w:rPr>
                              <w:rFonts w:ascii="Calibri" w:eastAsia="Calibri" w:hAnsi="Calibri" w:cs="Calibri"/>
                              <w:noProof/>
                              <w:color w:val="000000"/>
                              <w:sz w:val="14"/>
                              <w:szCs w:val="14"/>
                            </w:rPr>
                          </w:pPr>
                          <w:r w:rsidRPr="00515638">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3742C7" id="_x0000_t202" coordsize="21600,21600" o:spt="202" path="m,l,21600r21600,l21600,xe">
              <v:stroke joinstyle="miter"/>
              <v:path gradientshapeok="t" o:connecttype="rect"/>
            </v:shapetype>
            <v:shape id="Text Box 2" o:spid="_x0000_s1026" type="#_x0000_t202" alt="Classification: In-Confidence" style="position:absolute;margin-left:0;margin-top:0;width:80.05pt;height:24.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" filled="f" stroked="f">
              <v:textbox style="mso-fit-shape-to-text:t" inset="0,0,0,15pt">
                <w:txbxContent>
                  <w:p w14:paraId="1C0FC053" w14:textId="235201C0" w:rsidR="00515638" w:rsidRPr="00515638" w:rsidRDefault="00515638" w:rsidP="00515638">
                    <w:pPr>
                      <w:spacing w:after="0"/>
                      <w:rPr>
                        <w:rFonts w:ascii="Calibri" w:eastAsia="Calibri" w:hAnsi="Calibri" w:cs="Calibri"/>
                        <w:noProof/>
                        <w:color w:val="000000"/>
                        <w:sz w:val="14"/>
                        <w:szCs w:val="14"/>
                      </w:rPr>
                    </w:pPr>
                    <w:r w:rsidRPr="00515638">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78AA" w14:textId="20777F5A" w:rsidR="00515638" w:rsidRDefault="00515638">
    <w:pPr>
      <w:pStyle w:val="Footer"/>
    </w:pPr>
    <w:r>
      <w:rPr>
        <w:noProof/>
      </w:rPr>
      <mc:AlternateContent>
        <mc:Choice Requires="wps">
          <w:drawing>
            <wp:anchor distT="0" distB="0" distL="0" distR="0" simplePos="0" relativeHeight="251660288" behindDoc="0" locked="0" layoutInCell="1" allowOverlap="1" wp14:anchorId="235D733E" wp14:editId="55E122F9">
              <wp:simplePos x="914400" y="10071279"/>
              <wp:positionH relativeFrom="page">
                <wp:align>center</wp:align>
              </wp:positionH>
              <wp:positionV relativeFrom="page">
                <wp:align>bottom</wp:align>
              </wp:positionV>
              <wp:extent cx="1016635" cy="307340"/>
              <wp:effectExtent l="0" t="0" r="12065" b="0"/>
              <wp:wrapNone/>
              <wp:docPr id="540769678"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307340"/>
                      </a:xfrm>
                      <a:prstGeom prst="rect">
                        <a:avLst/>
                      </a:prstGeom>
                      <a:noFill/>
                      <a:ln>
                        <a:noFill/>
                      </a:ln>
                    </wps:spPr>
                    <wps:txbx>
                      <w:txbxContent>
                        <w:p w14:paraId="10D4523F" w14:textId="3C63FB8D" w:rsidR="00515638" w:rsidRPr="00515638" w:rsidRDefault="00515638" w:rsidP="00515638">
                          <w:pPr>
                            <w:spacing w:after="0"/>
                            <w:rPr>
                              <w:rFonts w:ascii="Calibri" w:eastAsia="Calibri" w:hAnsi="Calibri" w:cs="Calibri"/>
                              <w:noProof/>
                              <w:color w:val="000000"/>
                              <w:sz w:val="14"/>
                              <w:szCs w:val="14"/>
                            </w:rPr>
                          </w:pPr>
                          <w:r w:rsidRPr="00515638">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D733E" id="_x0000_t202" coordsize="21600,21600" o:spt="202" path="m,l,21600r21600,l21600,xe">
              <v:stroke joinstyle="miter"/>
              <v:path gradientshapeok="t" o:connecttype="rect"/>
            </v:shapetype>
            <v:shape id="Text Box 3" o:spid="_x0000_s1027" type="#_x0000_t202" alt="Classification: In-Confidence" style="position:absolute;margin-left:0;margin-top:0;width:80.05pt;height:24.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" filled="f" stroked="f">
              <v:textbox style="mso-fit-shape-to-text:t" inset="0,0,0,15pt">
                <w:txbxContent>
                  <w:p w14:paraId="10D4523F" w14:textId="3C63FB8D" w:rsidR="00515638" w:rsidRPr="00515638" w:rsidRDefault="00515638" w:rsidP="00515638">
                    <w:pPr>
                      <w:spacing w:after="0"/>
                      <w:rPr>
                        <w:rFonts w:ascii="Calibri" w:eastAsia="Calibri" w:hAnsi="Calibri" w:cs="Calibri"/>
                        <w:noProof/>
                        <w:color w:val="000000"/>
                        <w:sz w:val="14"/>
                        <w:szCs w:val="14"/>
                      </w:rPr>
                    </w:pPr>
                    <w:r w:rsidRPr="00515638">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7F50" w14:textId="75356F68" w:rsidR="00515638" w:rsidRDefault="00515638">
    <w:pPr>
      <w:pStyle w:val="Footer"/>
    </w:pPr>
    <w:r>
      <w:rPr>
        <w:noProof/>
      </w:rPr>
      <mc:AlternateContent>
        <mc:Choice Requires="wps">
          <w:drawing>
            <wp:anchor distT="0" distB="0" distL="0" distR="0" simplePos="0" relativeHeight="251658240" behindDoc="0" locked="0" layoutInCell="1" allowOverlap="1" wp14:anchorId="1DFFE850" wp14:editId="1C3665C1">
              <wp:simplePos x="635" y="635"/>
              <wp:positionH relativeFrom="page">
                <wp:align>center</wp:align>
              </wp:positionH>
              <wp:positionV relativeFrom="page">
                <wp:align>bottom</wp:align>
              </wp:positionV>
              <wp:extent cx="1016635" cy="307340"/>
              <wp:effectExtent l="0" t="0" r="12065" b="0"/>
              <wp:wrapNone/>
              <wp:docPr id="1001818328"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6635" cy="307340"/>
                      </a:xfrm>
                      <a:prstGeom prst="rect">
                        <a:avLst/>
                      </a:prstGeom>
                      <a:noFill/>
                      <a:ln>
                        <a:noFill/>
                      </a:ln>
                    </wps:spPr>
                    <wps:txbx>
                      <w:txbxContent>
                        <w:p w14:paraId="70C3AAA0" w14:textId="1D75B643" w:rsidR="00515638" w:rsidRPr="00515638" w:rsidRDefault="00515638" w:rsidP="00515638">
                          <w:pPr>
                            <w:spacing w:after="0"/>
                            <w:rPr>
                              <w:rFonts w:ascii="Calibri" w:eastAsia="Calibri" w:hAnsi="Calibri" w:cs="Calibri"/>
                              <w:noProof/>
                              <w:color w:val="000000"/>
                              <w:sz w:val="14"/>
                              <w:szCs w:val="14"/>
                            </w:rPr>
                          </w:pPr>
                          <w:r w:rsidRPr="00515638">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FFE850" id="_x0000_t202" coordsize="21600,21600" o:spt="202" path="m,l,21600r21600,l21600,xe">
              <v:stroke joinstyle="miter"/>
              <v:path gradientshapeok="t" o:connecttype="rect"/>
            </v:shapetype>
            <v:shape id="Text Box 1" o:spid="_x0000_s1028" type="#_x0000_t202" alt="Classification: In-Confidence" style="position:absolute;margin-left:0;margin-top:0;width:80.05pt;height:2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" filled="f" stroked="f">
              <v:textbox style="mso-fit-shape-to-text:t" inset="0,0,0,15pt">
                <w:txbxContent>
                  <w:p w14:paraId="70C3AAA0" w14:textId="1D75B643" w:rsidR="00515638" w:rsidRPr="00515638" w:rsidRDefault="00515638" w:rsidP="00515638">
                    <w:pPr>
                      <w:spacing w:after="0"/>
                      <w:rPr>
                        <w:rFonts w:ascii="Calibri" w:eastAsia="Calibri" w:hAnsi="Calibri" w:cs="Calibri"/>
                        <w:noProof/>
                        <w:color w:val="000000"/>
                        <w:sz w:val="14"/>
                        <w:szCs w:val="14"/>
                      </w:rPr>
                    </w:pPr>
                    <w:r w:rsidRPr="00515638">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0636" w14:textId="77777777" w:rsidR="00AC3BBF" w:rsidRDefault="00AC3BBF" w:rsidP="00515638">
      <w:pPr>
        <w:spacing w:after="0" w:line="240" w:lineRule="auto"/>
      </w:pPr>
      <w:r>
        <w:separator/>
      </w:r>
    </w:p>
  </w:footnote>
  <w:footnote w:type="continuationSeparator" w:id="0">
    <w:p w14:paraId="115872B4" w14:textId="77777777" w:rsidR="00AC3BBF" w:rsidRDefault="00AC3BBF" w:rsidP="00515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B0DC3"/>
    <w:multiLevelType w:val="multilevel"/>
    <w:tmpl w:val="440C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D30F32"/>
    <w:multiLevelType w:val="multilevel"/>
    <w:tmpl w:val="5DD6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4135E2"/>
    <w:multiLevelType w:val="multilevel"/>
    <w:tmpl w:val="DE60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344498">
    <w:abstractNumId w:val="1"/>
  </w:num>
  <w:num w:numId="2" w16cid:durableId="2010406841">
    <w:abstractNumId w:val="2"/>
  </w:num>
  <w:num w:numId="3" w16cid:durableId="181575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38"/>
    <w:rsid w:val="00094C2D"/>
    <w:rsid w:val="00306759"/>
    <w:rsid w:val="00363426"/>
    <w:rsid w:val="00397C98"/>
    <w:rsid w:val="00414697"/>
    <w:rsid w:val="004379BE"/>
    <w:rsid w:val="004647ED"/>
    <w:rsid w:val="00515638"/>
    <w:rsid w:val="005B722D"/>
    <w:rsid w:val="005F02C9"/>
    <w:rsid w:val="005F4180"/>
    <w:rsid w:val="0070438A"/>
    <w:rsid w:val="00955CEA"/>
    <w:rsid w:val="00AC3BBF"/>
    <w:rsid w:val="00D000AF"/>
    <w:rsid w:val="00D16436"/>
    <w:rsid w:val="00D80B84"/>
    <w:rsid w:val="00F92A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757A"/>
  <w15:chartTrackingRefBased/>
  <w15:docId w15:val="{C848BDE9-01B1-4DC1-BCA4-38AE6AD4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638"/>
    <w:rPr>
      <w:rFonts w:eastAsiaTheme="majorEastAsia" w:cstheme="majorBidi"/>
      <w:color w:val="272727" w:themeColor="text1" w:themeTint="D8"/>
    </w:rPr>
  </w:style>
  <w:style w:type="paragraph" w:styleId="Title">
    <w:name w:val="Title"/>
    <w:basedOn w:val="Normal"/>
    <w:next w:val="Normal"/>
    <w:link w:val="TitleChar"/>
    <w:uiPriority w:val="10"/>
    <w:qFormat/>
    <w:rsid w:val="00515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638"/>
    <w:pPr>
      <w:spacing w:before="160"/>
      <w:jc w:val="center"/>
    </w:pPr>
    <w:rPr>
      <w:i/>
      <w:iCs/>
      <w:color w:val="404040" w:themeColor="text1" w:themeTint="BF"/>
    </w:rPr>
  </w:style>
  <w:style w:type="character" w:customStyle="1" w:styleId="QuoteChar">
    <w:name w:val="Quote Char"/>
    <w:basedOn w:val="DefaultParagraphFont"/>
    <w:link w:val="Quote"/>
    <w:uiPriority w:val="29"/>
    <w:rsid w:val="00515638"/>
    <w:rPr>
      <w:i/>
      <w:iCs/>
      <w:color w:val="404040" w:themeColor="text1" w:themeTint="BF"/>
    </w:rPr>
  </w:style>
  <w:style w:type="paragraph" w:styleId="ListParagraph">
    <w:name w:val="List Paragraph"/>
    <w:basedOn w:val="Normal"/>
    <w:uiPriority w:val="34"/>
    <w:qFormat/>
    <w:rsid w:val="00515638"/>
    <w:pPr>
      <w:ind w:left="720"/>
      <w:contextualSpacing/>
    </w:pPr>
  </w:style>
  <w:style w:type="character" w:styleId="IntenseEmphasis">
    <w:name w:val="Intense Emphasis"/>
    <w:basedOn w:val="DefaultParagraphFont"/>
    <w:uiPriority w:val="21"/>
    <w:qFormat/>
    <w:rsid w:val="00515638"/>
    <w:rPr>
      <w:i/>
      <w:iCs/>
      <w:color w:val="0F4761" w:themeColor="accent1" w:themeShade="BF"/>
    </w:rPr>
  </w:style>
  <w:style w:type="paragraph" w:styleId="IntenseQuote">
    <w:name w:val="Intense Quote"/>
    <w:basedOn w:val="Normal"/>
    <w:next w:val="Normal"/>
    <w:link w:val="IntenseQuoteChar"/>
    <w:uiPriority w:val="30"/>
    <w:qFormat/>
    <w:rsid w:val="00515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638"/>
    <w:rPr>
      <w:i/>
      <w:iCs/>
      <w:color w:val="0F4761" w:themeColor="accent1" w:themeShade="BF"/>
    </w:rPr>
  </w:style>
  <w:style w:type="character" w:styleId="IntenseReference">
    <w:name w:val="Intense Reference"/>
    <w:basedOn w:val="DefaultParagraphFont"/>
    <w:uiPriority w:val="32"/>
    <w:qFormat/>
    <w:rsid w:val="00515638"/>
    <w:rPr>
      <w:b/>
      <w:bCs/>
      <w:smallCaps/>
      <w:color w:val="0F4761" w:themeColor="accent1" w:themeShade="BF"/>
      <w:spacing w:val="5"/>
    </w:rPr>
  </w:style>
  <w:style w:type="paragraph" w:styleId="Footer">
    <w:name w:val="footer"/>
    <w:basedOn w:val="Normal"/>
    <w:link w:val="FooterChar"/>
    <w:uiPriority w:val="99"/>
    <w:unhideWhenUsed/>
    <w:rsid w:val="00515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30285">
      <w:bodyDiv w:val="1"/>
      <w:marLeft w:val="0"/>
      <w:marRight w:val="0"/>
      <w:marTop w:val="0"/>
      <w:marBottom w:val="0"/>
      <w:divBdr>
        <w:top w:val="none" w:sz="0" w:space="0" w:color="auto"/>
        <w:left w:val="none" w:sz="0" w:space="0" w:color="auto"/>
        <w:bottom w:val="none" w:sz="0" w:space="0" w:color="auto"/>
        <w:right w:val="none" w:sz="0" w:space="0" w:color="auto"/>
      </w:divBdr>
    </w:div>
    <w:div w:id="21443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BEDBA5-9F47-4C02-A755-EDE06AEC6ABD}"/>
</file>

<file path=customXml/itemProps2.xml><?xml version="1.0" encoding="utf-8"?>
<ds:datastoreItem xmlns:ds="http://schemas.openxmlformats.org/officeDocument/2006/customXml" ds:itemID="{8EE8F6BA-0509-42C0-828C-749071D1BAC9}"/>
</file>

<file path=customXml/itemProps3.xml><?xml version="1.0" encoding="utf-8"?>
<ds:datastoreItem xmlns:ds="http://schemas.openxmlformats.org/officeDocument/2006/customXml" ds:itemID="{D1E8E329-0F5C-42A6-A16B-C3449B567443}"/>
</file>

<file path=docProps/app.xml><?xml version="1.0" encoding="utf-8"?>
<Properties xmlns="http://schemas.openxmlformats.org/officeDocument/2006/extended-properties" xmlns:vt="http://schemas.openxmlformats.org/officeDocument/2006/docPropsVTypes">
  <Template>Normal.dotm</Template>
  <TotalTime>14</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Joya Kemper</dc:creator>
  <cp:keywords/>
  <dc:description/>
  <cp:lastModifiedBy>Bethany Yee</cp:lastModifiedBy>
  <cp:revision>7</cp:revision>
  <dcterms:created xsi:type="dcterms:W3CDTF">2025-02-28T00:30:00Z</dcterms:created>
  <dcterms:modified xsi:type="dcterms:W3CDTF">2025-08-10T23:42:00Z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3bb688d8,c97aa42,203b7d8e</vt:lpwstr>
  </property>
  <property fmtid="{D5CDD505-2E9C-101B-9397-08002B2CF9AE}" pid="3" name="ClassificationContentMarkingFooterFontProps">
    <vt:lpwstr>#000000,7,Calibri</vt:lpwstr>
  </property>
  <property fmtid="{D5CDD505-2E9C-101B-9397-08002B2CF9AE}" pid="4" name="ClassificationContentMarkingFooterText">
    <vt:lpwstr>Classification: 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2025-02-28T00:36:02Z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3e928587-f02e-4d19-8825-4772aa3d605e</vt:lpwstr>
  </property>
  <property fmtid="{D5CDD505-2E9C-101B-9397-08002B2CF9AE}" pid="11" name="MSIP_Label_d2b2326c-f811-4ccc-abcb-1b955c303c2e_ContentBits">
    <vt:lpwstr>2</vt:lpwstr>
  </property>
  <property fmtid="{D5CDD505-2E9C-101B-9397-08002B2CF9AE}" pid="12" name="MSIP_Label_d2b2326c-f811-4ccc-abcb-1b955c303c2e_Tag">
    <vt:lpwstr>10, 3, 0, 1</vt:lpwstr>
  </property>
  <property fmtid="{D5CDD505-2E9C-101B-9397-08002B2CF9AE}" pid="13" name="ContentTypeId">
    <vt:lpwstr>0x01010004DB0B76CE105D459F58063C0D0B3831</vt:lpwstr>
  </property>
</Properties>
</file>