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1564A4" w:rsidRPr="0050053A" w14:paraId="5C38377B" w14:textId="77777777" w:rsidTr="00DA72EA">
        <w:trPr>
          <w:trHeight w:val="416"/>
          <w:jc w:val="center"/>
        </w:trPr>
        <w:tc>
          <w:tcPr>
            <w:tcW w:w="9919" w:type="dxa"/>
            <w:shd w:val="clear" w:color="auto" w:fill="auto"/>
          </w:tcPr>
          <w:p w14:paraId="5C44F357" w14:textId="1C0DDB61" w:rsidR="001564A4" w:rsidRPr="0050053A" w:rsidRDefault="00AA70B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Laryngeal hypersensitivity, inducible laryngeal obstruction, and dysfunctional breathing – community prevalence.</w:t>
            </w:r>
          </w:p>
        </w:tc>
      </w:tr>
      <w:tr w:rsidR="001564A4" w:rsidRPr="0050053A" w14:paraId="0E2E035C" w14:textId="77777777" w:rsidTr="00BE141A">
        <w:trPr>
          <w:trHeight w:val="763"/>
          <w:jc w:val="center"/>
        </w:trPr>
        <w:tc>
          <w:tcPr>
            <w:tcW w:w="9919" w:type="dxa"/>
            <w:shd w:val="clear" w:color="auto" w:fill="auto"/>
          </w:tcPr>
          <w:p w14:paraId="73B55295" w14:textId="11F58B37" w:rsidR="001564A4" w:rsidRPr="006B421C" w:rsidRDefault="006B421C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6B421C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Alvenia Cairncross</w:t>
            </w:r>
            <w:r w:rsidRPr="006B421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Alice </w:t>
            </w:r>
            <w:r w:rsidR="00C4202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 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Crawford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, Kevin Murray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7A184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, Jennie Hui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2,5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Siobhain </w:t>
            </w:r>
            <w:r w:rsidR="00C4202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 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Mulrennan</w:t>
            </w:r>
            <w:r w:rsidR="007040CC" w:rsidRPr="007040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7040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55C7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John </w:t>
            </w:r>
            <w:r w:rsidR="007A184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D 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Blakey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</w:t>
            </w:r>
            <w:r w:rsidR="007040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, Michael Hunter</w:t>
            </w:r>
            <w:r w:rsidR="00B305F9" w:rsidRPr="00B305F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Alan </w:t>
            </w:r>
            <w:r w:rsidR="00C4202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 </w:t>
            </w:r>
            <w:r w:rsidRPr="006B421C">
              <w:rPr>
                <w:rFonts w:ascii="Arial" w:hAnsi="Arial" w:cs="Arial"/>
                <w:sz w:val="22"/>
                <w:szCs w:val="22"/>
                <w:lang w:val="en-US" w:eastAsia="en-GB"/>
              </w:rPr>
              <w:t>James</w:t>
            </w:r>
            <w:r w:rsidRPr="006B42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</w:t>
            </w:r>
            <w:r w:rsidR="007040C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</w:p>
        </w:tc>
      </w:tr>
      <w:tr w:rsidR="001564A4" w:rsidRPr="0050053A" w14:paraId="385A19D9" w14:textId="77777777" w:rsidTr="00AF72BE">
        <w:trPr>
          <w:trHeight w:val="159"/>
          <w:jc w:val="center"/>
        </w:trPr>
        <w:tc>
          <w:tcPr>
            <w:tcW w:w="9919" w:type="dxa"/>
            <w:shd w:val="clear" w:color="auto" w:fill="auto"/>
          </w:tcPr>
          <w:p w14:paraId="2DA99A09" w14:textId="05A91E07" w:rsidR="006B421C" w:rsidRDefault="006B421C" w:rsidP="006B421C">
            <w:pPr>
              <w:spacing w:before="120" w:after="120"/>
              <w:rPr>
                <w:rFonts w:cs="Arial"/>
                <w:i/>
                <w:iCs/>
                <w:sz w:val="22"/>
                <w:szCs w:val="22"/>
                <w:lang w:val="en-US" w:eastAsia="en-GB"/>
              </w:rPr>
            </w:pPr>
            <w:r>
              <w:rPr>
                <w:rFonts w:cs="Arial"/>
                <w:i/>
                <w:iCs/>
                <w:vertAlign w:val="superscript"/>
                <w:lang w:val="en-US" w:eastAsia="en-GB"/>
              </w:rPr>
              <w:t>1</w:t>
            </w:r>
            <w:r>
              <w:rPr>
                <w:rFonts w:cs="Arial"/>
                <w:i/>
                <w:iCs/>
                <w:lang w:val="en-US" w:eastAsia="en-GB"/>
              </w:rPr>
              <w:t>School of Human Sciences, The University of Western Australia, WA</w:t>
            </w:r>
            <w:r w:rsidR="009C68E9">
              <w:rPr>
                <w:rFonts w:cs="Arial"/>
                <w:i/>
                <w:iCs/>
                <w:lang w:val="en-US" w:eastAsia="en-GB"/>
              </w:rPr>
              <w:t>, Australia</w:t>
            </w:r>
          </w:p>
          <w:p w14:paraId="5E871E5D" w14:textId="2CFDB2E5" w:rsidR="006B421C" w:rsidRDefault="006B421C" w:rsidP="006B421C">
            <w:pPr>
              <w:spacing w:before="120" w:after="120"/>
              <w:rPr>
                <w:rFonts w:cs="Arial"/>
                <w:i/>
                <w:iCs/>
                <w:lang w:val="en-US" w:eastAsia="en-GB"/>
              </w:rPr>
            </w:pPr>
            <w:r>
              <w:rPr>
                <w:rFonts w:cs="Arial"/>
                <w:i/>
                <w:iCs/>
                <w:vertAlign w:val="superscript"/>
                <w:lang w:val="en-US" w:eastAsia="en-GB"/>
              </w:rPr>
              <w:t>2</w:t>
            </w:r>
            <w:r>
              <w:rPr>
                <w:rFonts w:cs="Arial"/>
                <w:i/>
                <w:iCs/>
                <w:lang w:val="en-US" w:eastAsia="en-GB"/>
              </w:rPr>
              <w:t>Department of Pulmonary Physiology and Sleep Medicine, Sir Charles Gairdner Hospital, WA</w:t>
            </w:r>
            <w:r w:rsidR="009C68E9">
              <w:rPr>
                <w:rFonts w:cs="Arial"/>
                <w:i/>
                <w:iCs/>
                <w:lang w:val="en-US" w:eastAsia="en-GB"/>
              </w:rPr>
              <w:t>, Australia</w:t>
            </w:r>
          </w:p>
          <w:p w14:paraId="00A4C07D" w14:textId="75FFE39B" w:rsidR="006B421C" w:rsidRDefault="006B421C" w:rsidP="006B421C">
            <w:pPr>
              <w:spacing w:before="120" w:after="120"/>
              <w:rPr>
                <w:rFonts w:cs="Arial"/>
                <w:i/>
                <w:iCs/>
                <w:lang w:val="en-US" w:eastAsia="en-GB"/>
              </w:rPr>
            </w:pPr>
            <w:r>
              <w:rPr>
                <w:rFonts w:cs="Arial"/>
                <w:i/>
                <w:iCs/>
                <w:vertAlign w:val="superscript"/>
                <w:lang w:val="en-US" w:eastAsia="en-GB"/>
              </w:rPr>
              <w:t>3</w:t>
            </w:r>
            <w:r>
              <w:rPr>
                <w:rFonts w:cs="Arial"/>
                <w:i/>
                <w:iCs/>
                <w:lang w:val="en-US" w:eastAsia="en-GB"/>
              </w:rPr>
              <w:t>Department of Respiratory Medicine</w:t>
            </w:r>
            <w:r w:rsidR="007A184D">
              <w:rPr>
                <w:rFonts w:cs="Arial"/>
                <w:i/>
                <w:iCs/>
                <w:lang w:val="en-US" w:eastAsia="en-GB"/>
              </w:rPr>
              <w:t>,</w:t>
            </w:r>
            <w:r>
              <w:rPr>
                <w:rFonts w:cs="Arial"/>
                <w:i/>
                <w:iCs/>
                <w:lang w:val="en-US" w:eastAsia="en-GB"/>
              </w:rPr>
              <w:t xml:space="preserve"> Sir Charles Gairdner Hospital, WA</w:t>
            </w:r>
            <w:r w:rsidR="009C68E9">
              <w:rPr>
                <w:rFonts w:cs="Arial"/>
                <w:i/>
                <w:iCs/>
                <w:lang w:val="en-US" w:eastAsia="en-GB"/>
              </w:rPr>
              <w:t>, Australia</w:t>
            </w:r>
          </w:p>
          <w:p w14:paraId="4B7921B3" w14:textId="57711C3E" w:rsidR="006B421C" w:rsidRDefault="006B421C" w:rsidP="006B421C">
            <w:pPr>
              <w:spacing w:before="120" w:after="120"/>
              <w:rPr>
                <w:rFonts w:cs="Arial"/>
                <w:i/>
                <w:iCs/>
                <w:lang w:val="en-US" w:eastAsia="en-GB"/>
              </w:rPr>
            </w:pPr>
            <w:r>
              <w:rPr>
                <w:rFonts w:cs="Arial"/>
                <w:i/>
                <w:iCs/>
                <w:vertAlign w:val="superscript"/>
                <w:lang w:val="en-US" w:eastAsia="en-GB"/>
              </w:rPr>
              <w:t>4</w:t>
            </w:r>
            <w:r>
              <w:rPr>
                <w:rFonts w:cs="Arial"/>
                <w:i/>
                <w:iCs/>
                <w:lang w:val="en-US" w:eastAsia="en-GB"/>
              </w:rPr>
              <w:t>School of Population and Global Health, The University of Western Australia, WA</w:t>
            </w:r>
            <w:r w:rsidR="009C68E9">
              <w:rPr>
                <w:rFonts w:cs="Arial"/>
                <w:i/>
                <w:iCs/>
                <w:lang w:val="en-US" w:eastAsia="en-GB"/>
              </w:rPr>
              <w:t>, Australia</w:t>
            </w:r>
          </w:p>
          <w:p w14:paraId="010EA2E7" w14:textId="113DD2A8" w:rsidR="006B421C" w:rsidRDefault="006B421C" w:rsidP="006B421C">
            <w:pPr>
              <w:spacing w:before="120" w:after="120"/>
              <w:rPr>
                <w:rFonts w:cs="Arial"/>
                <w:i/>
                <w:iCs/>
                <w:lang w:val="en-US" w:eastAsia="en-GB"/>
              </w:rPr>
            </w:pPr>
            <w:r>
              <w:rPr>
                <w:rFonts w:cs="Arial"/>
                <w:i/>
                <w:iCs/>
                <w:vertAlign w:val="superscript"/>
                <w:lang w:val="en-US" w:eastAsia="en-GB"/>
              </w:rPr>
              <w:t>5</w:t>
            </w:r>
            <w:r>
              <w:rPr>
                <w:rFonts w:cs="Arial"/>
                <w:i/>
                <w:iCs/>
                <w:lang w:val="en-US" w:eastAsia="en-GB"/>
              </w:rPr>
              <w:t>Busselton Population Medical Research Institute, WA</w:t>
            </w:r>
            <w:r w:rsidR="009C68E9">
              <w:rPr>
                <w:rFonts w:cs="Arial"/>
                <w:i/>
                <w:iCs/>
                <w:lang w:val="en-US" w:eastAsia="en-GB"/>
              </w:rPr>
              <w:t>, Australia</w:t>
            </w:r>
          </w:p>
          <w:p w14:paraId="0BC7293D" w14:textId="4F74370D" w:rsidR="007040CC" w:rsidRDefault="007040CC" w:rsidP="006B421C">
            <w:pPr>
              <w:spacing w:before="120" w:after="120"/>
              <w:rPr>
                <w:rFonts w:cs="Arial"/>
                <w:i/>
                <w:iCs/>
                <w:lang w:val="en-US" w:eastAsia="en-GB"/>
              </w:rPr>
            </w:pPr>
            <w:r w:rsidRPr="007040CC">
              <w:rPr>
                <w:rFonts w:cs="Arial"/>
                <w:i/>
                <w:iCs/>
                <w:vertAlign w:val="superscript"/>
                <w:lang w:val="en-US" w:eastAsia="en-GB"/>
              </w:rPr>
              <w:t>6</w:t>
            </w:r>
            <w:r w:rsidRPr="007040CC">
              <w:rPr>
                <w:rFonts w:cs="Arial"/>
                <w:i/>
                <w:iCs/>
                <w:lang w:val="en-US" w:eastAsia="en-GB"/>
              </w:rPr>
              <w:t>Medical School, The University of Western Australia, WA, Australia</w:t>
            </w:r>
          </w:p>
          <w:p w14:paraId="45ED36BF" w14:textId="298FE552" w:rsidR="001564A4" w:rsidRPr="007040CC" w:rsidRDefault="007040CC" w:rsidP="006B421C">
            <w:pPr>
              <w:spacing w:before="120" w:after="120"/>
              <w:rPr>
                <w:rFonts w:cs="Arial"/>
                <w:i/>
                <w:iCs/>
                <w:lang w:val="en-US" w:eastAsia="en-GB"/>
              </w:rPr>
            </w:pPr>
            <w:r>
              <w:rPr>
                <w:rFonts w:cs="Arial"/>
                <w:i/>
                <w:iCs/>
                <w:vertAlign w:val="superscript"/>
                <w:lang w:val="en-US" w:eastAsia="en-GB"/>
              </w:rPr>
              <w:t>7</w:t>
            </w:r>
            <w:r w:rsidR="006B421C">
              <w:rPr>
                <w:rFonts w:cs="Arial"/>
                <w:i/>
                <w:iCs/>
                <w:lang w:val="en-US" w:eastAsia="en-GB"/>
              </w:rPr>
              <w:t>Medical School, Curtin University, Western Australia, WA</w:t>
            </w:r>
            <w:r w:rsidR="009C68E9">
              <w:rPr>
                <w:rFonts w:cs="Arial"/>
                <w:i/>
                <w:iCs/>
                <w:lang w:val="en-US" w:eastAsia="en-GB"/>
              </w:rPr>
              <w:t>, Australia</w:t>
            </w:r>
          </w:p>
        </w:tc>
      </w:tr>
      <w:tr w:rsidR="001564A4" w:rsidRPr="0050053A" w14:paraId="6DAF615A" w14:textId="77777777" w:rsidTr="00AF72BE">
        <w:trPr>
          <w:trHeight w:hRule="exact" w:val="8696"/>
          <w:jc w:val="center"/>
        </w:trPr>
        <w:tc>
          <w:tcPr>
            <w:tcW w:w="9919" w:type="dxa"/>
            <w:shd w:val="clear" w:color="auto" w:fill="auto"/>
          </w:tcPr>
          <w:p w14:paraId="739E7937" w14:textId="77777777" w:rsidR="001564A4" w:rsidRPr="0050053A" w:rsidRDefault="001564A4" w:rsidP="006B421C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1E573B52" w:rsidR="001564A4" w:rsidRPr="006B421C" w:rsidRDefault="006B421C" w:rsidP="006B421C">
            <w:pPr>
              <w:pStyle w:val="Pa12"/>
              <w:jc w:val="both"/>
              <w:rPr>
                <w:rStyle w:val="A4"/>
                <w:color w:val="auto"/>
              </w:rPr>
            </w:pPr>
            <w:r w:rsidRPr="006B421C">
              <w:rPr>
                <w:sz w:val="22"/>
                <w:szCs w:val="22"/>
              </w:rPr>
              <w:t>In patients with undifferentiated cough and breathlessness</w:t>
            </w:r>
            <w:r w:rsidR="00F21493">
              <w:rPr>
                <w:sz w:val="22"/>
                <w:szCs w:val="22"/>
              </w:rPr>
              <w:t xml:space="preserve">, </w:t>
            </w:r>
            <w:r w:rsidRPr="006B421C">
              <w:rPr>
                <w:sz w:val="22"/>
                <w:szCs w:val="22"/>
              </w:rPr>
              <w:t xml:space="preserve">treatable traits of laryngeal hypersensitivity (LHS), inducible laryngeal obstruction (ILO) or dysfunctional breathing (DB), are frequently unrecognised or misdiagnosed as asthma. This may result in inappropriate investigations or treatment, delayed </w:t>
            </w:r>
            <w:proofErr w:type="gramStart"/>
            <w:r w:rsidRPr="006B421C">
              <w:rPr>
                <w:sz w:val="22"/>
                <w:szCs w:val="22"/>
              </w:rPr>
              <w:t>diagnoses</w:t>
            </w:r>
            <w:proofErr w:type="gramEnd"/>
            <w:r w:rsidRPr="006B421C">
              <w:rPr>
                <w:sz w:val="22"/>
                <w:szCs w:val="22"/>
              </w:rPr>
              <w:t xml:space="preserve"> and increased healthcare costs. We </w:t>
            </w:r>
            <w:r>
              <w:rPr>
                <w:sz w:val="22"/>
                <w:szCs w:val="22"/>
              </w:rPr>
              <w:t>assessed</w:t>
            </w:r>
            <w:r w:rsidRPr="006B421C">
              <w:rPr>
                <w:sz w:val="22"/>
                <w:szCs w:val="22"/>
              </w:rPr>
              <w:t xml:space="preserve"> the likely prevalence of these traits, based on surrogate single questionnaire responses, in the general population.</w:t>
            </w:r>
          </w:p>
          <w:p w14:paraId="1B39336E" w14:textId="77777777" w:rsidR="001564A4" w:rsidRPr="0050053A" w:rsidRDefault="001564A4" w:rsidP="006B421C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1BB2AE27" w:rsidR="001564A4" w:rsidRPr="006B421C" w:rsidRDefault="0027427E" w:rsidP="006B421C">
            <w:pPr>
              <w:pStyle w:val="Pa12"/>
              <w:jc w:val="both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A</w:t>
            </w:r>
            <w:r w:rsidR="006B421C" w:rsidRPr="006B421C">
              <w:rPr>
                <w:sz w:val="22"/>
                <w:szCs w:val="22"/>
              </w:rPr>
              <w:t xml:space="preserve">dults from the </w:t>
            </w:r>
            <w:r w:rsidR="007A184D">
              <w:rPr>
                <w:sz w:val="22"/>
                <w:szCs w:val="22"/>
              </w:rPr>
              <w:t>City of Busselton</w:t>
            </w:r>
            <w:r w:rsidR="006B421C" w:rsidRPr="006B421C">
              <w:rPr>
                <w:sz w:val="22"/>
                <w:szCs w:val="22"/>
              </w:rPr>
              <w:t xml:space="preserve"> completed validated respiratory health questionnaires that encompassed varieties of cough and breathlessness. The prevalence of “LHS”: “</w:t>
            </w:r>
            <w:r w:rsidR="009958F3">
              <w:rPr>
                <w:i/>
                <w:iCs/>
                <w:sz w:val="22"/>
                <w:szCs w:val="22"/>
              </w:rPr>
              <w:t>H</w:t>
            </w:r>
            <w:r w:rsidR="007A605A" w:rsidRPr="00F00135">
              <w:rPr>
                <w:i/>
                <w:iCs/>
                <w:sz w:val="22"/>
                <w:szCs w:val="22"/>
              </w:rPr>
              <w:t>ow much did a</w:t>
            </w:r>
            <w:r w:rsidR="006B421C" w:rsidRPr="00F00135">
              <w:rPr>
                <w:i/>
                <w:iCs/>
                <w:sz w:val="22"/>
                <w:szCs w:val="22"/>
              </w:rPr>
              <w:t xml:space="preserve"> tickle in the throat / lump in the throat</w:t>
            </w:r>
            <w:r w:rsidR="007A605A" w:rsidRPr="00F00135">
              <w:rPr>
                <w:i/>
                <w:iCs/>
                <w:sz w:val="22"/>
                <w:szCs w:val="22"/>
              </w:rPr>
              <w:t xml:space="preserve"> affect you</w:t>
            </w:r>
            <w:r w:rsidR="007A605A">
              <w:rPr>
                <w:sz w:val="22"/>
                <w:szCs w:val="22"/>
              </w:rPr>
              <w:t>?</w:t>
            </w:r>
            <w:r w:rsidR="006B421C" w:rsidRPr="006B421C">
              <w:rPr>
                <w:sz w:val="22"/>
                <w:szCs w:val="22"/>
              </w:rPr>
              <w:t>”; “ILO”: “</w:t>
            </w:r>
            <w:r w:rsidR="006B421C" w:rsidRPr="00F00135">
              <w:rPr>
                <w:i/>
                <w:iCs/>
                <w:sz w:val="22"/>
                <w:szCs w:val="22"/>
              </w:rPr>
              <w:t xml:space="preserve">Can’t get a breath past a certain point in my throat </w:t>
            </w:r>
            <w:r w:rsidR="009958F3">
              <w:rPr>
                <w:i/>
                <w:iCs/>
                <w:sz w:val="22"/>
                <w:szCs w:val="22"/>
              </w:rPr>
              <w:t xml:space="preserve">/ </w:t>
            </w:r>
            <w:r w:rsidR="006B421C" w:rsidRPr="00F00135">
              <w:rPr>
                <w:i/>
                <w:iCs/>
                <w:sz w:val="22"/>
                <w:szCs w:val="22"/>
              </w:rPr>
              <w:t>upper chest due to restriction</w:t>
            </w:r>
            <w:r w:rsidR="006B421C" w:rsidRPr="006B421C">
              <w:rPr>
                <w:sz w:val="22"/>
                <w:szCs w:val="22"/>
              </w:rPr>
              <w:t>”</w:t>
            </w:r>
            <w:r w:rsidR="00FA75EE">
              <w:rPr>
                <w:sz w:val="22"/>
                <w:szCs w:val="22"/>
              </w:rPr>
              <w:t xml:space="preserve"> </w:t>
            </w:r>
            <w:proofErr w:type="gramStart"/>
            <w:r w:rsidR="00FA75EE">
              <w:rPr>
                <w:sz w:val="22"/>
                <w:szCs w:val="22"/>
              </w:rPr>
              <w:t>and;</w:t>
            </w:r>
            <w:proofErr w:type="gramEnd"/>
            <w:r w:rsidR="00FA75EE">
              <w:rPr>
                <w:sz w:val="22"/>
                <w:szCs w:val="22"/>
              </w:rPr>
              <w:t xml:space="preserve"> </w:t>
            </w:r>
            <w:r w:rsidR="006B421C" w:rsidRPr="006B421C">
              <w:rPr>
                <w:sz w:val="22"/>
                <w:szCs w:val="22"/>
              </w:rPr>
              <w:t xml:space="preserve">“DB”: </w:t>
            </w:r>
            <w:r w:rsidR="006B421C" w:rsidRPr="00F00135">
              <w:rPr>
                <w:i/>
                <w:iCs/>
                <w:sz w:val="22"/>
                <w:szCs w:val="22"/>
              </w:rPr>
              <w:t>"</w:t>
            </w:r>
            <w:r w:rsidR="007A605A" w:rsidRPr="00F00135">
              <w:rPr>
                <w:i/>
                <w:iCs/>
                <w:sz w:val="22"/>
                <w:szCs w:val="22"/>
              </w:rPr>
              <w:t xml:space="preserve"> </w:t>
            </w:r>
            <w:r w:rsidR="009958F3">
              <w:rPr>
                <w:i/>
                <w:iCs/>
                <w:sz w:val="22"/>
                <w:szCs w:val="22"/>
              </w:rPr>
              <w:t>D</w:t>
            </w:r>
            <w:r w:rsidR="007A605A" w:rsidRPr="00F00135">
              <w:rPr>
                <w:i/>
                <w:iCs/>
                <w:sz w:val="22"/>
                <w:szCs w:val="22"/>
              </w:rPr>
              <w:t>escribe the frequency with which you f</w:t>
            </w:r>
            <w:r w:rsidR="006B421C" w:rsidRPr="00F00135">
              <w:rPr>
                <w:i/>
                <w:iCs/>
                <w:sz w:val="22"/>
                <w:szCs w:val="22"/>
              </w:rPr>
              <w:t xml:space="preserve">ind </w:t>
            </w:r>
            <w:r w:rsidR="007A605A" w:rsidRPr="00F00135">
              <w:rPr>
                <w:i/>
                <w:iCs/>
                <w:sz w:val="22"/>
                <w:szCs w:val="22"/>
              </w:rPr>
              <w:t xml:space="preserve">it </w:t>
            </w:r>
            <w:r w:rsidR="006B421C" w:rsidRPr="00F00135">
              <w:rPr>
                <w:i/>
                <w:iCs/>
                <w:sz w:val="22"/>
                <w:szCs w:val="22"/>
              </w:rPr>
              <w:t>difficult</w:t>
            </w:r>
            <w:r w:rsidR="007A605A" w:rsidRPr="00F00135">
              <w:rPr>
                <w:i/>
                <w:iCs/>
                <w:sz w:val="22"/>
                <w:szCs w:val="22"/>
              </w:rPr>
              <w:t xml:space="preserve"> to</w:t>
            </w:r>
            <w:r w:rsidR="006B421C" w:rsidRPr="00F00135">
              <w:rPr>
                <w:i/>
                <w:iCs/>
                <w:sz w:val="22"/>
                <w:szCs w:val="22"/>
              </w:rPr>
              <w:t xml:space="preserve"> breath</w:t>
            </w:r>
            <w:r w:rsidR="007A605A" w:rsidRPr="00F00135">
              <w:rPr>
                <w:i/>
                <w:iCs/>
                <w:sz w:val="22"/>
                <w:szCs w:val="22"/>
              </w:rPr>
              <w:t>e</w:t>
            </w:r>
            <w:r w:rsidR="006B421C" w:rsidRPr="00F00135">
              <w:rPr>
                <w:i/>
                <w:iCs/>
                <w:sz w:val="22"/>
                <w:szCs w:val="22"/>
              </w:rPr>
              <w:t xml:space="preserve"> or tak</w:t>
            </w:r>
            <w:r w:rsidR="007A605A" w:rsidRPr="00F00135">
              <w:rPr>
                <w:i/>
                <w:iCs/>
                <w:sz w:val="22"/>
                <w:szCs w:val="22"/>
              </w:rPr>
              <w:t>e</w:t>
            </w:r>
            <w:r w:rsidR="006B421C" w:rsidRPr="00F00135">
              <w:rPr>
                <w:i/>
                <w:iCs/>
                <w:sz w:val="22"/>
                <w:szCs w:val="22"/>
              </w:rPr>
              <w:t xml:space="preserve"> a deep breath”</w:t>
            </w:r>
            <w:r w:rsidR="006B421C" w:rsidRPr="006B421C">
              <w:rPr>
                <w:sz w:val="22"/>
                <w:szCs w:val="22"/>
              </w:rPr>
              <w:t>, were estimated.</w:t>
            </w:r>
            <w:r w:rsidR="00D66A2E">
              <w:rPr>
                <w:sz w:val="22"/>
                <w:szCs w:val="22"/>
              </w:rPr>
              <w:t xml:space="preserve"> </w:t>
            </w:r>
            <w:r w:rsidR="009958F3">
              <w:rPr>
                <w:sz w:val="22"/>
                <w:szCs w:val="22"/>
              </w:rPr>
              <w:t>T</w:t>
            </w:r>
            <w:r w:rsidR="00D66A2E">
              <w:rPr>
                <w:sz w:val="22"/>
                <w:szCs w:val="22"/>
              </w:rPr>
              <w:t>he number of participants that had positive responses suggestive of these traits AND a history of doctor-diagnosed asthma</w:t>
            </w:r>
            <w:r w:rsidR="009958F3">
              <w:rPr>
                <w:sz w:val="22"/>
                <w:szCs w:val="22"/>
              </w:rPr>
              <w:t xml:space="preserve"> were also assessed.</w:t>
            </w:r>
          </w:p>
          <w:p w14:paraId="6BF3F094" w14:textId="77777777" w:rsidR="001564A4" w:rsidRPr="0050053A" w:rsidRDefault="001564A4" w:rsidP="006B421C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12A92B9F" w:rsidR="001564A4" w:rsidRPr="008C56E6" w:rsidRDefault="006B421C" w:rsidP="006B421C">
            <w:pPr>
              <w:pStyle w:val="Pa12"/>
              <w:jc w:val="both"/>
              <w:rPr>
                <w:rStyle w:val="A4"/>
                <w:color w:val="auto"/>
              </w:rPr>
            </w:pPr>
            <w:r w:rsidRPr="006B421C">
              <w:rPr>
                <w:sz w:val="22"/>
                <w:szCs w:val="22"/>
              </w:rPr>
              <w:t>Of the participants (n = 1134, 19-88yrs)</w:t>
            </w:r>
            <w:r w:rsidR="00D66A2E">
              <w:rPr>
                <w:sz w:val="22"/>
                <w:szCs w:val="22"/>
              </w:rPr>
              <w:t>,</w:t>
            </w:r>
            <w:r w:rsidRPr="006B421C">
              <w:rPr>
                <w:sz w:val="22"/>
                <w:szCs w:val="22"/>
              </w:rPr>
              <w:t xml:space="preserve"> 57% were female, 53% reported ever</w:t>
            </w:r>
            <w:r w:rsidR="00BE141A">
              <w:rPr>
                <w:sz w:val="22"/>
                <w:szCs w:val="22"/>
              </w:rPr>
              <w:t>-</w:t>
            </w:r>
            <w:r w:rsidRPr="006B421C">
              <w:rPr>
                <w:sz w:val="22"/>
                <w:szCs w:val="22"/>
              </w:rPr>
              <w:t>smoking, 16% reported chronic bronchitis, and 21% reported ever-diagnosed asthma. Positive questionnaire responses suggesti</w:t>
            </w:r>
            <w:r w:rsidR="002030BD">
              <w:rPr>
                <w:sz w:val="22"/>
                <w:szCs w:val="22"/>
              </w:rPr>
              <w:t>ve of</w:t>
            </w:r>
            <w:r w:rsidRPr="006B421C">
              <w:rPr>
                <w:sz w:val="22"/>
                <w:szCs w:val="22"/>
              </w:rPr>
              <w:t xml:space="preserve"> “LHS” and “ILO” were each reported in 8% of participants, with responses suggesting “DB” reported in 7% of participants, all more common in females than males.</w:t>
            </w:r>
            <w:r w:rsidR="006311A8">
              <w:t xml:space="preserve"> </w:t>
            </w:r>
            <w:r w:rsidR="00C02C27">
              <w:rPr>
                <w:sz w:val="22"/>
                <w:szCs w:val="22"/>
              </w:rPr>
              <w:t xml:space="preserve">Participants with </w:t>
            </w:r>
            <w:r w:rsidR="001D6E1F">
              <w:rPr>
                <w:sz w:val="22"/>
                <w:szCs w:val="22"/>
              </w:rPr>
              <w:t xml:space="preserve">a history of </w:t>
            </w:r>
            <w:r w:rsidR="00C02C27">
              <w:rPr>
                <w:sz w:val="22"/>
                <w:szCs w:val="22"/>
              </w:rPr>
              <w:t>doctor-diagnosed asthma had positive responses suggestive of “ILO</w:t>
            </w:r>
            <w:r w:rsidR="001D6E1F">
              <w:rPr>
                <w:sz w:val="22"/>
                <w:szCs w:val="22"/>
              </w:rPr>
              <w:t xml:space="preserve">” (17%) </w:t>
            </w:r>
            <w:r w:rsidR="00C02C27">
              <w:rPr>
                <w:sz w:val="22"/>
                <w:szCs w:val="22"/>
              </w:rPr>
              <w:t>and “DB”</w:t>
            </w:r>
            <w:r w:rsidR="001D6E1F">
              <w:rPr>
                <w:sz w:val="22"/>
                <w:szCs w:val="22"/>
              </w:rPr>
              <w:t xml:space="preserve"> (19%</w:t>
            </w:r>
            <w:r w:rsidR="00BE141A">
              <w:rPr>
                <w:sz w:val="22"/>
                <w:szCs w:val="22"/>
              </w:rPr>
              <w:t>) (</w:t>
            </w:r>
            <w:r w:rsidR="00165BEB">
              <w:rPr>
                <w:sz w:val="22"/>
                <w:szCs w:val="22"/>
              </w:rPr>
              <w:t>p &lt; 0.00</w:t>
            </w:r>
            <w:r w:rsidR="001D6E1F">
              <w:rPr>
                <w:sz w:val="22"/>
                <w:szCs w:val="22"/>
              </w:rPr>
              <w:t>0</w:t>
            </w:r>
            <w:r w:rsidR="00165BEB">
              <w:rPr>
                <w:sz w:val="22"/>
                <w:szCs w:val="22"/>
              </w:rPr>
              <w:t>1)</w:t>
            </w:r>
            <w:r w:rsidR="00C02C27">
              <w:rPr>
                <w:sz w:val="22"/>
                <w:szCs w:val="22"/>
              </w:rPr>
              <w:t>, but not “LHS</w:t>
            </w:r>
            <w:r w:rsidR="001D6E1F">
              <w:rPr>
                <w:sz w:val="22"/>
                <w:szCs w:val="22"/>
              </w:rPr>
              <w:t>”.</w:t>
            </w:r>
          </w:p>
          <w:p w14:paraId="652F7BE1" w14:textId="77777777" w:rsidR="001564A4" w:rsidRPr="0050053A" w:rsidRDefault="001564A4" w:rsidP="006B421C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3E8B4283" w14:textId="16F6CFB6" w:rsidR="001564A4" w:rsidRPr="006B421C" w:rsidRDefault="006B421C" w:rsidP="006B421C">
            <w:pPr>
              <w:pStyle w:val="Pa12"/>
              <w:jc w:val="both"/>
              <w:rPr>
                <w:rStyle w:val="A4"/>
                <w:color w:val="auto"/>
              </w:rPr>
            </w:pPr>
            <w:r w:rsidRPr="006B421C">
              <w:rPr>
                <w:sz w:val="22"/>
                <w:szCs w:val="22"/>
              </w:rPr>
              <w:t xml:space="preserve">Symptoms suggestive of </w:t>
            </w:r>
            <w:r w:rsidR="007A605A">
              <w:rPr>
                <w:sz w:val="22"/>
                <w:szCs w:val="22"/>
              </w:rPr>
              <w:t xml:space="preserve">the treatable traits </w:t>
            </w:r>
            <w:r w:rsidR="00C02C27">
              <w:rPr>
                <w:sz w:val="22"/>
                <w:szCs w:val="22"/>
              </w:rPr>
              <w:t>“</w:t>
            </w:r>
            <w:r w:rsidRPr="006B421C">
              <w:rPr>
                <w:sz w:val="22"/>
                <w:szCs w:val="22"/>
              </w:rPr>
              <w:t>LHS</w:t>
            </w:r>
            <w:r w:rsidR="00C02C27">
              <w:rPr>
                <w:sz w:val="22"/>
                <w:szCs w:val="22"/>
              </w:rPr>
              <w:t>”</w:t>
            </w:r>
            <w:r w:rsidRPr="006B421C">
              <w:rPr>
                <w:sz w:val="22"/>
                <w:szCs w:val="22"/>
              </w:rPr>
              <w:t xml:space="preserve">, </w:t>
            </w:r>
            <w:r w:rsidR="00C02C27">
              <w:rPr>
                <w:sz w:val="22"/>
                <w:szCs w:val="22"/>
              </w:rPr>
              <w:t>“</w:t>
            </w:r>
            <w:r w:rsidRPr="006B421C">
              <w:rPr>
                <w:sz w:val="22"/>
                <w:szCs w:val="22"/>
              </w:rPr>
              <w:t>ILO</w:t>
            </w:r>
            <w:r w:rsidR="00C02C27">
              <w:rPr>
                <w:sz w:val="22"/>
                <w:szCs w:val="22"/>
              </w:rPr>
              <w:t>”</w:t>
            </w:r>
            <w:r w:rsidRPr="006B421C">
              <w:rPr>
                <w:sz w:val="22"/>
                <w:szCs w:val="22"/>
              </w:rPr>
              <w:t xml:space="preserve"> and </w:t>
            </w:r>
            <w:r w:rsidR="00C02C27">
              <w:rPr>
                <w:sz w:val="22"/>
                <w:szCs w:val="22"/>
              </w:rPr>
              <w:t>“</w:t>
            </w:r>
            <w:r w:rsidRPr="006B421C">
              <w:rPr>
                <w:sz w:val="22"/>
                <w:szCs w:val="22"/>
              </w:rPr>
              <w:t>DB</w:t>
            </w:r>
            <w:r w:rsidR="00C02C27">
              <w:rPr>
                <w:sz w:val="22"/>
                <w:szCs w:val="22"/>
              </w:rPr>
              <w:t>”</w:t>
            </w:r>
            <w:r w:rsidRPr="006B421C">
              <w:rPr>
                <w:sz w:val="22"/>
                <w:szCs w:val="22"/>
              </w:rPr>
              <w:t xml:space="preserve"> are common in the community</w:t>
            </w:r>
            <w:r w:rsidR="00F76A9E">
              <w:rPr>
                <w:sz w:val="22"/>
                <w:szCs w:val="22"/>
              </w:rPr>
              <w:t xml:space="preserve"> and </w:t>
            </w:r>
            <w:r w:rsidR="007A605A">
              <w:rPr>
                <w:sz w:val="22"/>
                <w:szCs w:val="22"/>
              </w:rPr>
              <w:t xml:space="preserve">more common in females than males. </w:t>
            </w:r>
            <w:r w:rsidR="000B4E77" w:rsidRPr="006311A8">
              <w:rPr>
                <w:sz w:val="22"/>
                <w:szCs w:val="22"/>
              </w:rPr>
              <w:t>Symptoms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suggestive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of</w:t>
            </w:r>
            <w:r w:rsidR="000B4E77">
              <w:rPr>
                <w:sz w:val="22"/>
                <w:szCs w:val="22"/>
              </w:rPr>
              <w:t xml:space="preserve"> </w:t>
            </w:r>
            <w:r w:rsidR="00BE7A61">
              <w:rPr>
                <w:sz w:val="22"/>
                <w:szCs w:val="22"/>
              </w:rPr>
              <w:t>“</w:t>
            </w:r>
            <w:r w:rsidR="000B4E77" w:rsidRPr="006311A8">
              <w:rPr>
                <w:sz w:val="22"/>
                <w:szCs w:val="22"/>
              </w:rPr>
              <w:t>ILO</w:t>
            </w:r>
            <w:r w:rsidR="00BE7A61">
              <w:rPr>
                <w:sz w:val="22"/>
                <w:szCs w:val="22"/>
              </w:rPr>
              <w:t>”</w:t>
            </w:r>
            <w:r w:rsidR="000B4E77" w:rsidRPr="006311A8">
              <w:rPr>
                <w:sz w:val="22"/>
                <w:szCs w:val="22"/>
              </w:rPr>
              <w:t>,</w:t>
            </w:r>
            <w:r w:rsidR="000B4E77">
              <w:rPr>
                <w:sz w:val="22"/>
                <w:szCs w:val="22"/>
              </w:rPr>
              <w:t xml:space="preserve"> </w:t>
            </w:r>
            <w:r w:rsidR="00BE7A61">
              <w:rPr>
                <w:sz w:val="22"/>
                <w:szCs w:val="22"/>
              </w:rPr>
              <w:t>“</w:t>
            </w:r>
            <w:r w:rsidR="000B4E77" w:rsidRPr="006311A8">
              <w:rPr>
                <w:sz w:val="22"/>
                <w:szCs w:val="22"/>
              </w:rPr>
              <w:t>DB</w:t>
            </w:r>
            <w:r w:rsidR="00BE7A61">
              <w:rPr>
                <w:sz w:val="22"/>
                <w:szCs w:val="22"/>
              </w:rPr>
              <w:t>”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but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not</w:t>
            </w:r>
            <w:r w:rsidR="000B4E77">
              <w:rPr>
                <w:sz w:val="22"/>
                <w:szCs w:val="22"/>
              </w:rPr>
              <w:t xml:space="preserve"> </w:t>
            </w:r>
            <w:r w:rsidR="00BE7A61">
              <w:rPr>
                <w:sz w:val="22"/>
                <w:szCs w:val="22"/>
              </w:rPr>
              <w:t>“</w:t>
            </w:r>
            <w:r w:rsidR="000B4E77" w:rsidRPr="006311A8">
              <w:rPr>
                <w:sz w:val="22"/>
                <w:szCs w:val="22"/>
              </w:rPr>
              <w:t>LHS</w:t>
            </w:r>
            <w:r w:rsidR="00BE7A61">
              <w:rPr>
                <w:sz w:val="22"/>
                <w:szCs w:val="22"/>
              </w:rPr>
              <w:t>”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were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more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commonly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reported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in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people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with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doctor-diagnosed</w:t>
            </w:r>
            <w:r w:rsidR="000B4E77">
              <w:rPr>
                <w:sz w:val="22"/>
                <w:szCs w:val="22"/>
              </w:rPr>
              <w:t xml:space="preserve"> </w:t>
            </w:r>
            <w:r w:rsidR="000B4E77" w:rsidRPr="006311A8">
              <w:rPr>
                <w:sz w:val="22"/>
                <w:szCs w:val="22"/>
              </w:rPr>
              <w:t>asthma.</w:t>
            </w:r>
            <w:r w:rsidR="000B4E77">
              <w:rPr>
                <w:sz w:val="22"/>
                <w:szCs w:val="22"/>
              </w:rPr>
              <w:t xml:space="preserve"> </w:t>
            </w:r>
            <w:r w:rsidRPr="006B421C">
              <w:rPr>
                <w:sz w:val="22"/>
                <w:szCs w:val="22"/>
              </w:rPr>
              <w:t xml:space="preserve">The degree to which these symptoms overlap </w:t>
            </w:r>
            <w:r w:rsidR="00AA70B0">
              <w:rPr>
                <w:sz w:val="22"/>
                <w:szCs w:val="22"/>
              </w:rPr>
              <w:t xml:space="preserve">with </w:t>
            </w:r>
            <w:r w:rsidRPr="006B421C">
              <w:rPr>
                <w:sz w:val="22"/>
                <w:szCs w:val="22"/>
              </w:rPr>
              <w:t>condition</w:t>
            </w:r>
            <w:r w:rsidR="00D158A5">
              <w:rPr>
                <w:sz w:val="22"/>
                <w:szCs w:val="22"/>
              </w:rPr>
              <w:t xml:space="preserve">s </w:t>
            </w:r>
            <w:r w:rsidRPr="006B421C">
              <w:rPr>
                <w:sz w:val="22"/>
                <w:szCs w:val="22"/>
              </w:rPr>
              <w:t>such as asthma and the utility of these questionnaire responses in screening for these treatable traits await further analysis and investigation.</w:t>
            </w:r>
            <w:r w:rsidR="001564A4">
              <w:rPr>
                <w:sz w:val="22"/>
                <w:szCs w:val="22"/>
              </w:rPr>
              <w:br/>
            </w:r>
            <w:r w:rsidR="001564A4"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4C2DF383" w14:textId="3AD3A1C1" w:rsidR="006B421C" w:rsidRDefault="006B421C" w:rsidP="006B421C">
            <w:pPr>
              <w:pStyle w:val="Default"/>
              <w:jc w:val="both"/>
              <w:rPr>
                <w:sz w:val="22"/>
                <w:szCs w:val="22"/>
              </w:rPr>
            </w:pPr>
            <w:r w:rsidRPr="006B421C">
              <w:rPr>
                <w:sz w:val="22"/>
                <w:szCs w:val="22"/>
              </w:rPr>
              <w:t>NHMRC (1163649)</w:t>
            </w:r>
          </w:p>
          <w:p w14:paraId="63F1335E" w14:textId="0392C2EF" w:rsidR="009958F3" w:rsidRPr="009958F3" w:rsidRDefault="009958F3" w:rsidP="006B421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958F3">
              <w:rPr>
                <w:b/>
                <w:bCs/>
                <w:sz w:val="22"/>
                <w:szCs w:val="22"/>
              </w:rPr>
              <w:t>Keywords:</w:t>
            </w:r>
          </w:p>
          <w:p w14:paraId="7855EE85" w14:textId="77777777" w:rsidR="00AA70B0" w:rsidRDefault="00D947B4" w:rsidP="006B421C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92721">
              <w:rPr>
                <w:sz w:val="22"/>
                <w:szCs w:val="22"/>
              </w:rPr>
              <w:t xml:space="preserve">sthma, </w:t>
            </w:r>
            <w:r w:rsidR="00292721" w:rsidRPr="006B421C">
              <w:rPr>
                <w:sz w:val="22"/>
                <w:szCs w:val="22"/>
              </w:rPr>
              <w:t>inducible laryngeal obstruction</w:t>
            </w:r>
            <w:r w:rsidR="00292721">
              <w:rPr>
                <w:sz w:val="22"/>
                <w:szCs w:val="22"/>
              </w:rPr>
              <w:t>, dysfunctional breathing</w:t>
            </w:r>
          </w:p>
          <w:p w14:paraId="7F8381F0" w14:textId="75B693ED" w:rsidR="001564A4" w:rsidRDefault="001564A4" w:rsidP="006B421C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6B421C">
            <w:pPr>
              <w:pStyle w:val="Default"/>
              <w:jc w:val="both"/>
            </w:pPr>
          </w:p>
          <w:p w14:paraId="34BF0A0F" w14:textId="77777777" w:rsidR="001564A4" w:rsidRPr="003E35F0" w:rsidRDefault="001564A4" w:rsidP="006B421C">
            <w:pPr>
              <w:pStyle w:val="Default"/>
              <w:jc w:val="both"/>
            </w:pPr>
          </w:p>
          <w:p w14:paraId="1FF1A88F" w14:textId="77777777" w:rsidR="001564A4" w:rsidRPr="0050053A" w:rsidRDefault="001564A4" w:rsidP="006B421C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6B421C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6B421C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B4E77"/>
    <w:rsid w:val="001564A4"/>
    <w:rsid w:val="00165BEB"/>
    <w:rsid w:val="0018637F"/>
    <w:rsid w:val="001D6E1F"/>
    <w:rsid w:val="001F28C8"/>
    <w:rsid w:val="002030BD"/>
    <w:rsid w:val="002079F3"/>
    <w:rsid w:val="0027427E"/>
    <w:rsid w:val="00292721"/>
    <w:rsid w:val="0031531C"/>
    <w:rsid w:val="00347D5B"/>
    <w:rsid w:val="0051574E"/>
    <w:rsid w:val="00555C7C"/>
    <w:rsid w:val="00591610"/>
    <w:rsid w:val="005F57E2"/>
    <w:rsid w:val="006311A8"/>
    <w:rsid w:val="006B421C"/>
    <w:rsid w:val="007040CC"/>
    <w:rsid w:val="00745555"/>
    <w:rsid w:val="00745BF7"/>
    <w:rsid w:val="007A184D"/>
    <w:rsid w:val="007A605A"/>
    <w:rsid w:val="007B3C96"/>
    <w:rsid w:val="007B587A"/>
    <w:rsid w:val="007F670F"/>
    <w:rsid w:val="008803FA"/>
    <w:rsid w:val="008C56E6"/>
    <w:rsid w:val="009958F3"/>
    <w:rsid w:val="009C68E9"/>
    <w:rsid w:val="009D3273"/>
    <w:rsid w:val="00A00F91"/>
    <w:rsid w:val="00AA70B0"/>
    <w:rsid w:val="00AE14B2"/>
    <w:rsid w:val="00AF72BE"/>
    <w:rsid w:val="00B12E32"/>
    <w:rsid w:val="00B157C7"/>
    <w:rsid w:val="00B23D6C"/>
    <w:rsid w:val="00B305F9"/>
    <w:rsid w:val="00BE141A"/>
    <w:rsid w:val="00BE7A61"/>
    <w:rsid w:val="00C02C27"/>
    <w:rsid w:val="00C42024"/>
    <w:rsid w:val="00D00393"/>
    <w:rsid w:val="00D158A5"/>
    <w:rsid w:val="00D66A2E"/>
    <w:rsid w:val="00D947B4"/>
    <w:rsid w:val="00DA72EA"/>
    <w:rsid w:val="00E0700F"/>
    <w:rsid w:val="00EA5BB0"/>
    <w:rsid w:val="00F00135"/>
    <w:rsid w:val="00F21493"/>
    <w:rsid w:val="00F76A9E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55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7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C7C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7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F28C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Alvenia Cairncross</cp:lastModifiedBy>
  <cp:revision>6</cp:revision>
  <dcterms:created xsi:type="dcterms:W3CDTF">2023-10-19T02:56:00Z</dcterms:created>
  <dcterms:modified xsi:type="dcterms:W3CDTF">2023-10-19T03:21:00Z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