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8190" w14:textId="2C7BE554" w:rsidR="00FC61BE" w:rsidRDefault="00744070" w:rsidP="00744070">
      <w:pPr>
        <w:spacing w:after="0" w:line="240" w:lineRule="auto"/>
        <w:textAlignment w:val="baseline"/>
        <w:rPr>
          <w:rFonts w:ascii="Aptos" w:eastAsia="Times New Roman" w:hAnsi="Aptos" w:cs="Times New Roman"/>
        </w:rPr>
      </w:pPr>
      <w:r w:rsidRPr="007361B0">
        <w:rPr>
          <w:rFonts w:ascii="Arial" w:eastAsia="Times New Roman" w:hAnsi="Arial" w:cs="Arial"/>
          <w:b/>
          <w:bCs/>
          <w:lang w:val="en-AU"/>
        </w:rPr>
        <w:t>What we discovered: implementing weekend diabetes education service</w:t>
      </w:r>
      <w:r>
        <w:rPr>
          <w:rFonts w:ascii="Arial" w:eastAsia="Times New Roman" w:hAnsi="Arial" w:cs="Arial"/>
          <w:b/>
          <w:bCs/>
          <w:lang w:val="en-AU"/>
        </w:rPr>
        <w:t xml:space="preserve"> </w:t>
      </w:r>
      <w:r w:rsidRPr="007361B0">
        <w:rPr>
          <w:rFonts w:ascii="Arial" w:eastAsia="Times New Roman" w:hAnsi="Arial" w:cs="Arial"/>
          <w:b/>
          <w:bCs/>
          <w:lang w:val="en-AU"/>
        </w:rPr>
        <w:t>during COVID-19 surge</w:t>
      </w:r>
      <w:r w:rsidRPr="007361B0">
        <w:rPr>
          <w:rFonts w:ascii="Aptos" w:eastAsia="Times New Roman" w:hAnsi="Aptos" w:cs="Times New Roman"/>
        </w:rPr>
        <w:t> </w:t>
      </w:r>
    </w:p>
    <w:p w14:paraId="2C56801D" w14:textId="77777777" w:rsidR="00744070" w:rsidRDefault="00744070" w:rsidP="00744070">
      <w:pPr>
        <w:spacing w:after="0" w:line="240" w:lineRule="auto"/>
        <w:textAlignment w:val="baseline"/>
        <w:rPr>
          <w:rFonts w:ascii="Aptos" w:eastAsia="Times New Roman" w:hAnsi="Aptos" w:cs="Times New Roman"/>
        </w:rPr>
      </w:pPr>
    </w:p>
    <w:p w14:paraId="2862135F" w14:textId="5D6C764E" w:rsidR="00744070" w:rsidRPr="00744070" w:rsidRDefault="00744070" w:rsidP="00744070">
      <w:pPr>
        <w:spacing w:after="0" w:line="240" w:lineRule="auto"/>
        <w:textAlignment w:val="baseline"/>
        <w:rPr>
          <w:rFonts w:ascii="Times New Roman" w:eastAsia="Times New Roman" w:hAnsi="Times New Roman" w:cs="Times New Roman"/>
        </w:rPr>
      </w:pPr>
      <w:r w:rsidRPr="007361B0">
        <w:rPr>
          <w:rFonts w:ascii="Arial" w:eastAsia="Times New Roman" w:hAnsi="Arial" w:cs="Arial"/>
          <w:b/>
          <w:bCs/>
          <w:lang w:val="en-NZ"/>
        </w:rPr>
        <w:t>Background &amp; Aim</w:t>
      </w:r>
      <w:r w:rsidRPr="007361B0">
        <w:rPr>
          <w:rFonts w:ascii="Arial" w:eastAsia="Times New Roman" w:hAnsi="Arial" w:cs="Arial"/>
        </w:rPr>
        <w:t> </w:t>
      </w:r>
    </w:p>
    <w:p w14:paraId="17379A3A" w14:textId="5E221AD6" w:rsidR="00744070" w:rsidRPr="007361B0" w:rsidRDefault="00744070" w:rsidP="00744070">
      <w:pPr>
        <w:spacing w:after="0" w:line="240" w:lineRule="auto"/>
        <w:textAlignment w:val="baseline"/>
        <w:rPr>
          <w:rFonts w:ascii="Arial" w:eastAsia="Times New Roman" w:hAnsi="Arial" w:cs="Arial"/>
        </w:rPr>
      </w:pPr>
      <w:r w:rsidRPr="007361B0">
        <w:rPr>
          <w:rFonts w:ascii="Arial" w:eastAsia="Times New Roman" w:hAnsi="Arial" w:cs="Arial"/>
          <w:lang w:val="en-AU"/>
        </w:rPr>
        <w:t xml:space="preserve">During COVID – 19 </w:t>
      </w:r>
      <w:proofErr w:type="gramStart"/>
      <w:r w:rsidRPr="007361B0">
        <w:rPr>
          <w:rFonts w:ascii="Arial" w:eastAsia="Times New Roman" w:hAnsi="Arial" w:cs="Arial"/>
          <w:lang w:val="en-AU"/>
        </w:rPr>
        <w:t>pandemic</w:t>
      </w:r>
      <w:proofErr w:type="gramEnd"/>
      <w:r w:rsidRPr="007361B0">
        <w:rPr>
          <w:rFonts w:ascii="Arial" w:eastAsia="Times New Roman" w:hAnsi="Arial" w:cs="Arial"/>
          <w:lang w:val="en-AU"/>
        </w:rPr>
        <w:t>, our health service in Western Suburbs of Melbourne, established a short-term weekend diabetes education service to address the surge in hospital admissions</w:t>
      </w:r>
      <w:r>
        <w:rPr>
          <w:rFonts w:ascii="Arial" w:eastAsia="Times New Roman" w:hAnsi="Arial" w:cs="Arial"/>
          <w:lang w:val="en-AU"/>
        </w:rPr>
        <w:t xml:space="preserve">. </w:t>
      </w:r>
      <w:r w:rsidRPr="007361B0">
        <w:rPr>
          <w:rFonts w:ascii="Arial" w:eastAsia="Times New Roman" w:hAnsi="Arial" w:cs="Arial"/>
          <w:lang w:val="en-AU"/>
        </w:rPr>
        <w:t>The initiative funded by DHHS, ran from June 4</w:t>
      </w:r>
      <w:r w:rsidRPr="007361B0">
        <w:rPr>
          <w:rFonts w:ascii="Arial" w:eastAsia="Times New Roman" w:hAnsi="Arial" w:cs="Arial"/>
          <w:vertAlign w:val="superscript"/>
          <w:lang w:val="en-AU"/>
        </w:rPr>
        <w:t>th</w:t>
      </w:r>
      <w:r w:rsidRPr="007361B0">
        <w:rPr>
          <w:rFonts w:ascii="Arial" w:eastAsia="Times New Roman" w:hAnsi="Arial" w:cs="Arial"/>
          <w:lang w:val="en-AU"/>
        </w:rPr>
        <w:t xml:space="preserve"> until September 24</w:t>
      </w:r>
      <w:r w:rsidRPr="007361B0">
        <w:rPr>
          <w:rFonts w:ascii="Arial" w:eastAsia="Times New Roman" w:hAnsi="Arial" w:cs="Arial"/>
          <w:vertAlign w:val="superscript"/>
          <w:lang w:val="en-AU"/>
        </w:rPr>
        <w:t>th</w:t>
      </w:r>
      <w:r w:rsidRPr="007361B0">
        <w:rPr>
          <w:rFonts w:ascii="Arial" w:eastAsia="Times New Roman" w:hAnsi="Arial" w:cs="Arial"/>
          <w:lang w:val="en-AU"/>
        </w:rPr>
        <w:t>, 2022</w:t>
      </w:r>
      <w:r w:rsidRPr="007361B0">
        <w:rPr>
          <w:rFonts w:ascii="Arial" w:eastAsia="Times New Roman" w:hAnsi="Arial" w:cs="Arial"/>
          <w:lang w:val="en-AU"/>
        </w:rPr>
        <w:t>, with a dedicated Diabetes Clinical Nurse Consultant (CNC) working 6 hours on a Saturday. Our diabetes education service routinely operates from Monday to Friday, 8:30 am to 5:00 pm. Patients with diabetes may present at any time resulting in delayed discharges waiting for self-management education.</w:t>
      </w:r>
      <w:r w:rsidRPr="007361B0">
        <w:rPr>
          <w:rFonts w:ascii="Arial" w:eastAsia="Times New Roman" w:hAnsi="Arial" w:cs="Arial"/>
        </w:rPr>
        <w:t> </w:t>
      </w:r>
    </w:p>
    <w:p w14:paraId="1A6FAEAA" w14:textId="77777777" w:rsidR="00744070" w:rsidRDefault="00744070" w:rsidP="00744070">
      <w:pPr>
        <w:spacing w:after="0" w:line="240" w:lineRule="auto"/>
        <w:textAlignment w:val="baseline"/>
        <w:rPr>
          <w:rFonts w:ascii="Arial" w:eastAsia="Times New Roman" w:hAnsi="Arial" w:cs="Arial"/>
        </w:rPr>
      </w:pPr>
    </w:p>
    <w:p w14:paraId="3095DA6D" w14:textId="7FE9481B" w:rsidR="00744070" w:rsidRDefault="00744070" w:rsidP="00744070">
      <w:pPr>
        <w:spacing w:after="0" w:line="240" w:lineRule="auto"/>
        <w:textAlignment w:val="baseline"/>
        <w:rPr>
          <w:rFonts w:ascii="Arial" w:eastAsia="Times New Roman" w:hAnsi="Arial" w:cs="Arial"/>
          <w:b/>
          <w:bCs/>
          <w:lang w:val="en-NZ"/>
        </w:rPr>
      </w:pPr>
      <w:r w:rsidRPr="007361B0">
        <w:rPr>
          <w:rFonts w:ascii="Arial" w:eastAsia="Times New Roman" w:hAnsi="Arial" w:cs="Arial"/>
          <w:b/>
          <w:bCs/>
          <w:lang w:val="en-NZ"/>
        </w:rPr>
        <w:t>Methods</w:t>
      </w:r>
    </w:p>
    <w:p w14:paraId="282FF134" w14:textId="7AAF0D33" w:rsidR="00744070" w:rsidRPr="007361B0" w:rsidRDefault="00744070" w:rsidP="00744070">
      <w:pPr>
        <w:spacing w:after="0" w:line="240" w:lineRule="auto"/>
        <w:textAlignment w:val="baseline"/>
        <w:rPr>
          <w:rFonts w:ascii="Arial" w:eastAsia="Times New Roman" w:hAnsi="Arial" w:cs="Arial"/>
        </w:rPr>
      </w:pPr>
      <w:r w:rsidRPr="007361B0">
        <w:rPr>
          <w:rFonts w:ascii="Arial" w:eastAsia="Times New Roman" w:hAnsi="Arial" w:cs="Arial"/>
          <w:lang w:val="en-AU"/>
        </w:rPr>
        <w:t>Data collected using Redcap survey enabled measurement of the effectiveness of this innovative service. The service was available across the two major campuses within the organization.</w:t>
      </w:r>
      <w:r>
        <w:rPr>
          <w:rFonts w:ascii="Arial" w:eastAsia="Times New Roman" w:hAnsi="Arial" w:cs="Arial"/>
          <w:lang w:val="en-AU"/>
        </w:rPr>
        <w:t xml:space="preserve"> </w:t>
      </w:r>
      <w:r w:rsidRPr="007361B0">
        <w:rPr>
          <w:rFonts w:ascii="Arial" w:eastAsia="Times New Roman" w:hAnsi="Arial" w:cs="Arial"/>
          <w:lang w:val="en-AU"/>
        </w:rPr>
        <w:t xml:space="preserve">The survey captured data from the following </w:t>
      </w:r>
      <w:proofErr w:type="gramStart"/>
      <w:r w:rsidRPr="007361B0">
        <w:rPr>
          <w:rFonts w:ascii="Arial" w:eastAsia="Times New Roman" w:hAnsi="Arial" w:cs="Arial"/>
          <w:lang w:val="en-AU"/>
        </w:rPr>
        <w:t>areas;</w:t>
      </w:r>
      <w:proofErr w:type="gramEnd"/>
    </w:p>
    <w:p w14:paraId="52451089" w14:textId="77777777" w:rsidR="00744070" w:rsidRPr="007361B0" w:rsidRDefault="00744070" w:rsidP="00744070">
      <w:pPr>
        <w:numPr>
          <w:ilvl w:val="0"/>
          <w:numId w:val="1"/>
        </w:numPr>
        <w:spacing w:after="0" w:line="240" w:lineRule="auto"/>
        <w:ind w:left="360" w:firstLine="0"/>
        <w:textAlignment w:val="baseline"/>
        <w:rPr>
          <w:rFonts w:ascii="Arial" w:eastAsia="Times New Roman" w:hAnsi="Arial" w:cs="Arial"/>
        </w:rPr>
      </w:pPr>
      <w:r w:rsidRPr="007361B0">
        <w:rPr>
          <w:rFonts w:ascii="Arial" w:eastAsia="Times New Roman" w:hAnsi="Arial" w:cs="Arial"/>
          <w:lang w:val="en-AU"/>
        </w:rPr>
        <w:t xml:space="preserve">Patient’s hospital ID </w:t>
      </w:r>
    </w:p>
    <w:p w14:paraId="3E983DE6" w14:textId="77777777" w:rsidR="00744070" w:rsidRPr="007361B0" w:rsidRDefault="00744070" w:rsidP="00744070">
      <w:pPr>
        <w:numPr>
          <w:ilvl w:val="0"/>
          <w:numId w:val="2"/>
        </w:numPr>
        <w:spacing w:after="0" w:line="240" w:lineRule="auto"/>
        <w:ind w:left="360" w:firstLine="0"/>
        <w:textAlignment w:val="baseline"/>
        <w:rPr>
          <w:rFonts w:ascii="Arial" w:eastAsia="Times New Roman" w:hAnsi="Arial" w:cs="Arial"/>
        </w:rPr>
      </w:pPr>
      <w:r w:rsidRPr="007361B0">
        <w:rPr>
          <w:rFonts w:ascii="Arial" w:eastAsia="Times New Roman" w:hAnsi="Arial" w:cs="Arial"/>
          <w:lang w:val="en-AU"/>
        </w:rPr>
        <w:t>Referring clinician role</w:t>
      </w:r>
    </w:p>
    <w:p w14:paraId="718B6A22" w14:textId="77777777" w:rsidR="00744070" w:rsidRPr="007361B0" w:rsidRDefault="00744070" w:rsidP="00744070">
      <w:pPr>
        <w:numPr>
          <w:ilvl w:val="0"/>
          <w:numId w:val="3"/>
        </w:numPr>
        <w:spacing w:after="0" w:line="240" w:lineRule="auto"/>
        <w:ind w:left="360" w:firstLine="0"/>
        <w:textAlignment w:val="baseline"/>
        <w:rPr>
          <w:rFonts w:ascii="Arial" w:eastAsia="Times New Roman" w:hAnsi="Arial" w:cs="Arial"/>
        </w:rPr>
      </w:pPr>
      <w:r w:rsidRPr="007361B0">
        <w:rPr>
          <w:rFonts w:ascii="Arial" w:eastAsia="Times New Roman" w:hAnsi="Arial" w:cs="Arial"/>
          <w:lang w:val="en-AU"/>
        </w:rPr>
        <w:t>Ward location</w:t>
      </w:r>
      <w:r w:rsidRPr="007361B0">
        <w:rPr>
          <w:rFonts w:ascii="Arial" w:eastAsia="Times New Roman" w:hAnsi="Arial" w:cs="Arial"/>
        </w:rPr>
        <w:t> </w:t>
      </w:r>
    </w:p>
    <w:p w14:paraId="0C73826E" w14:textId="77777777" w:rsidR="00744070" w:rsidRPr="007361B0" w:rsidRDefault="00744070" w:rsidP="00744070">
      <w:pPr>
        <w:numPr>
          <w:ilvl w:val="0"/>
          <w:numId w:val="4"/>
        </w:numPr>
        <w:spacing w:after="0" w:line="240" w:lineRule="auto"/>
        <w:ind w:left="360" w:firstLine="0"/>
        <w:textAlignment w:val="baseline"/>
        <w:rPr>
          <w:rFonts w:ascii="Arial" w:eastAsia="Times New Roman" w:hAnsi="Arial" w:cs="Arial"/>
        </w:rPr>
      </w:pPr>
      <w:r w:rsidRPr="007361B0">
        <w:rPr>
          <w:rFonts w:ascii="Arial" w:eastAsia="Times New Roman" w:hAnsi="Arial" w:cs="Arial"/>
          <w:lang w:val="en-AU"/>
        </w:rPr>
        <w:t>Type of Diabetes</w:t>
      </w:r>
      <w:r w:rsidRPr="007361B0">
        <w:rPr>
          <w:rFonts w:ascii="Arial" w:eastAsia="Times New Roman" w:hAnsi="Arial" w:cs="Arial"/>
        </w:rPr>
        <w:t> </w:t>
      </w:r>
    </w:p>
    <w:p w14:paraId="465F74FA" w14:textId="77777777" w:rsidR="00744070" w:rsidRPr="007361B0" w:rsidRDefault="00744070" w:rsidP="00744070">
      <w:pPr>
        <w:numPr>
          <w:ilvl w:val="0"/>
          <w:numId w:val="5"/>
        </w:numPr>
        <w:spacing w:after="0" w:line="240" w:lineRule="auto"/>
        <w:ind w:left="360" w:firstLine="0"/>
        <w:textAlignment w:val="baseline"/>
        <w:rPr>
          <w:rFonts w:ascii="Arial" w:eastAsia="Times New Roman" w:hAnsi="Arial" w:cs="Arial"/>
        </w:rPr>
      </w:pPr>
      <w:r w:rsidRPr="007361B0">
        <w:rPr>
          <w:rFonts w:ascii="Arial" w:eastAsia="Times New Roman" w:hAnsi="Arial" w:cs="Arial"/>
          <w:lang w:val="en-AU"/>
        </w:rPr>
        <w:t>Referral Outcome</w:t>
      </w:r>
    </w:p>
    <w:p w14:paraId="5A99EEC4" w14:textId="77777777" w:rsidR="00744070" w:rsidRDefault="00744070" w:rsidP="00744070">
      <w:pPr>
        <w:spacing w:after="0" w:line="240" w:lineRule="auto"/>
        <w:textAlignment w:val="baseline"/>
        <w:rPr>
          <w:rFonts w:ascii="Arial" w:eastAsia="Times New Roman" w:hAnsi="Arial" w:cs="Arial"/>
        </w:rPr>
      </w:pPr>
    </w:p>
    <w:p w14:paraId="4516202A" w14:textId="245C9A84" w:rsidR="00744070" w:rsidRPr="00744070" w:rsidRDefault="00744070" w:rsidP="00744070">
      <w:pPr>
        <w:spacing w:after="0" w:line="240" w:lineRule="auto"/>
        <w:textAlignment w:val="baseline"/>
        <w:rPr>
          <w:rFonts w:ascii="Arial" w:eastAsia="Times New Roman" w:hAnsi="Arial" w:cs="Arial"/>
          <w:b/>
          <w:bCs/>
        </w:rPr>
      </w:pPr>
      <w:r w:rsidRPr="00744070">
        <w:rPr>
          <w:rFonts w:ascii="Arial" w:eastAsia="Times New Roman" w:hAnsi="Arial" w:cs="Arial"/>
          <w:b/>
          <w:bCs/>
        </w:rPr>
        <w:t>Results</w:t>
      </w:r>
    </w:p>
    <w:p w14:paraId="0DD2F1C6" w14:textId="77777777" w:rsidR="00744070" w:rsidRPr="007361B0" w:rsidRDefault="00744070" w:rsidP="00744070">
      <w:pPr>
        <w:spacing w:after="0" w:line="240" w:lineRule="auto"/>
        <w:textAlignment w:val="baseline"/>
        <w:rPr>
          <w:rFonts w:ascii="Times New Roman" w:eastAsia="Times New Roman" w:hAnsi="Times New Roman" w:cs="Times New Roman"/>
        </w:rPr>
      </w:pPr>
      <w:r w:rsidRPr="007361B0">
        <w:rPr>
          <w:rFonts w:ascii="Arial" w:eastAsia="Times New Roman" w:hAnsi="Arial" w:cs="Arial"/>
          <w:lang w:val="en-NZ"/>
        </w:rPr>
        <w:t xml:space="preserve">Diabetes CNC received 46 referrals from </w:t>
      </w:r>
      <w:r w:rsidRPr="007361B0">
        <w:rPr>
          <w:rFonts w:ascii="Arial" w:eastAsia="Times New Roman" w:hAnsi="Arial" w:cs="Arial"/>
        </w:rPr>
        <w:t> </w:t>
      </w:r>
    </w:p>
    <w:p w14:paraId="709200EF" w14:textId="77777777" w:rsidR="00744070" w:rsidRPr="007361B0" w:rsidRDefault="00744070" w:rsidP="00744070">
      <w:pPr>
        <w:numPr>
          <w:ilvl w:val="0"/>
          <w:numId w:val="6"/>
        </w:numPr>
        <w:spacing w:after="0" w:line="240" w:lineRule="auto"/>
        <w:ind w:left="360" w:firstLine="0"/>
        <w:textAlignment w:val="baseline"/>
        <w:rPr>
          <w:rFonts w:ascii="Arial" w:eastAsia="Times New Roman" w:hAnsi="Arial" w:cs="Arial"/>
        </w:rPr>
      </w:pPr>
      <w:r w:rsidRPr="007361B0">
        <w:rPr>
          <w:rFonts w:ascii="Arial" w:eastAsia="Times New Roman" w:hAnsi="Arial" w:cs="Arial"/>
          <w:lang w:val="en-NZ"/>
        </w:rPr>
        <w:t xml:space="preserve">inpatient wards (36), </w:t>
      </w:r>
      <w:r w:rsidRPr="007361B0">
        <w:rPr>
          <w:rFonts w:ascii="Arial" w:eastAsia="Times New Roman" w:hAnsi="Arial" w:cs="Arial"/>
        </w:rPr>
        <w:t> </w:t>
      </w:r>
    </w:p>
    <w:p w14:paraId="2C3AC005" w14:textId="77777777" w:rsidR="00744070" w:rsidRPr="007361B0" w:rsidRDefault="00744070" w:rsidP="00744070">
      <w:pPr>
        <w:numPr>
          <w:ilvl w:val="0"/>
          <w:numId w:val="7"/>
        </w:numPr>
        <w:spacing w:after="0" w:line="240" w:lineRule="auto"/>
        <w:ind w:left="360" w:firstLine="0"/>
        <w:textAlignment w:val="baseline"/>
        <w:rPr>
          <w:rFonts w:ascii="Arial" w:eastAsia="Times New Roman" w:hAnsi="Arial" w:cs="Arial"/>
        </w:rPr>
      </w:pPr>
      <w:r w:rsidRPr="007361B0">
        <w:rPr>
          <w:rFonts w:ascii="Arial" w:eastAsia="Times New Roman" w:hAnsi="Arial" w:cs="Arial"/>
          <w:lang w:val="en-NZ"/>
        </w:rPr>
        <w:t xml:space="preserve">Emergency Department (6) </w:t>
      </w:r>
      <w:r w:rsidRPr="007361B0">
        <w:rPr>
          <w:rFonts w:ascii="Arial" w:eastAsia="Times New Roman" w:hAnsi="Arial" w:cs="Arial"/>
        </w:rPr>
        <w:t> </w:t>
      </w:r>
    </w:p>
    <w:p w14:paraId="64E54892" w14:textId="77777777" w:rsidR="00744070" w:rsidRPr="007361B0" w:rsidRDefault="00744070" w:rsidP="00744070">
      <w:pPr>
        <w:numPr>
          <w:ilvl w:val="0"/>
          <w:numId w:val="8"/>
        </w:numPr>
        <w:spacing w:after="0" w:line="240" w:lineRule="auto"/>
        <w:ind w:left="360" w:firstLine="0"/>
        <w:textAlignment w:val="baseline"/>
        <w:rPr>
          <w:rFonts w:ascii="Arial" w:eastAsia="Times New Roman" w:hAnsi="Arial" w:cs="Arial"/>
        </w:rPr>
      </w:pPr>
      <w:r w:rsidRPr="007361B0">
        <w:rPr>
          <w:rFonts w:ascii="Arial" w:eastAsia="Times New Roman" w:hAnsi="Arial" w:cs="Arial"/>
          <w:lang w:val="en-NZ"/>
        </w:rPr>
        <w:t xml:space="preserve">ICU (2), </w:t>
      </w:r>
      <w:r w:rsidRPr="007361B0">
        <w:rPr>
          <w:rFonts w:ascii="Arial" w:eastAsia="Times New Roman" w:hAnsi="Arial" w:cs="Arial"/>
        </w:rPr>
        <w:t> </w:t>
      </w:r>
    </w:p>
    <w:p w14:paraId="4B1DF130" w14:textId="77777777" w:rsidR="00744070" w:rsidRPr="007361B0" w:rsidRDefault="00744070" w:rsidP="00744070">
      <w:pPr>
        <w:numPr>
          <w:ilvl w:val="0"/>
          <w:numId w:val="9"/>
        </w:numPr>
        <w:spacing w:after="0" w:line="240" w:lineRule="auto"/>
        <w:ind w:left="360" w:firstLine="0"/>
        <w:textAlignment w:val="baseline"/>
        <w:rPr>
          <w:rFonts w:ascii="Arial" w:eastAsia="Times New Roman" w:hAnsi="Arial" w:cs="Arial"/>
        </w:rPr>
      </w:pPr>
      <w:r w:rsidRPr="007361B0">
        <w:rPr>
          <w:rFonts w:ascii="Arial" w:eastAsia="Times New Roman" w:hAnsi="Arial" w:cs="Arial"/>
          <w:lang w:val="en-NZ"/>
        </w:rPr>
        <w:t xml:space="preserve">Response, Assessment Discharge (1), </w:t>
      </w:r>
      <w:r w:rsidRPr="007361B0">
        <w:rPr>
          <w:rFonts w:ascii="Arial" w:eastAsia="Times New Roman" w:hAnsi="Arial" w:cs="Arial"/>
        </w:rPr>
        <w:t> </w:t>
      </w:r>
    </w:p>
    <w:p w14:paraId="56BAAAB5" w14:textId="77777777" w:rsidR="00744070" w:rsidRPr="007361B0" w:rsidRDefault="00744070" w:rsidP="00744070">
      <w:pPr>
        <w:numPr>
          <w:ilvl w:val="0"/>
          <w:numId w:val="10"/>
        </w:numPr>
        <w:spacing w:after="0" w:line="240" w:lineRule="auto"/>
        <w:ind w:left="360" w:firstLine="0"/>
        <w:textAlignment w:val="baseline"/>
        <w:rPr>
          <w:rFonts w:ascii="Arial" w:eastAsia="Times New Roman" w:hAnsi="Arial" w:cs="Arial"/>
        </w:rPr>
      </w:pPr>
      <w:r w:rsidRPr="007361B0">
        <w:rPr>
          <w:rFonts w:ascii="Arial" w:eastAsia="Times New Roman" w:hAnsi="Arial" w:cs="Arial"/>
          <w:lang w:val="en-NZ"/>
        </w:rPr>
        <w:t>Maternity Assessment unit (1)</w:t>
      </w:r>
      <w:r w:rsidRPr="007361B0">
        <w:rPr>
          <w:rFonts w:ascii="Arial" w:eastAsia="Times New Roman" w:hAnsi="Arial" w:cs="Arial"/>
        </w:rPr>
        <w:t> </w:t>
      </w:r>
    </w:p>
    <w:p w14:paraId="5233CDA6" w14:textId="77777777" w:rsidR="00744070" w:rsidRPr="007361B0" w:rsidRDefault="00744070" w:rsidP="00744070">
      <w:pPr>
        <w:spacing w:after="0" w:line="240" w:lineRule="auto"/>
        <w:ind w:left="360"/>
        <w:textAlignment w:val="baseline"/>
        <w:rPr>
          <w:rFonts w:ascii="Arial" w:eastAsia="Times New Roman" w:hAnsi="Arial" w:cs="Arial"/>
        </w:rPr>
      </w:pPr>
    </w:p>
    <w:p w14:paraId="286548BA" w14:textId="77777777" w:rsidR="00744070" w:rsidRPr="007361B0" w:rsidRDefault="00744070" w:rsidP="00744070">
      <w:pPr>
        <w:spacing w:after="0" w:line="240" w:lineRule="auto"/>
        <w:textAlignment w:val="baseline"/>
        <w:rPr>
          <w:rFonts w:ascii="Arial" w:eastAsia="Times New Roman" w:hAnsi="Arial" w:cs="Arial"/>
          <w:u w:val="single"/>
          <w:lang w:val="en-NZ"/>
        </w:rPr>
      </w:pPr>
      <w:r w:rsidRPr="007361B0">
        <w:rPr>
          <w:rFonts w:ascii="Arial" w:eastAsia="Times New Roman" w:hAnsi="Arial" w:cs="Arial"/>
          <w:u w:val="single"/>
          <w:lang w:val="en-NZ"/>
        </w:rPr>
        <w:t>Referral Outcome:</w:t>
      </w:r>
    </w:p>
    <w:p w14:paraId="50A3BEDE" w14:textId="77777777" w:rsidR="00744070" w:rsidRPr="007361B0" w:rsidRDefault="00744070" w:rsidP="00744070">
      <w:pPr>
        <w:spacing w:after="0" w:line="240" w:lineRule="auto"/>
        <w:textAlignment w:val="baseline"/>
        <w:rPr>
          <w:rFonts w:ascii="Arial" w:eastAsia="Times New Roman" w:hAnsi="Arial" w:cs="Arial"/>
        </w:rPr>
      </w:pPr>
      <w:r w:rsidRPr="007361B0">
        <w:rPr>
          <w:rFonts w:ascii="Arial" w:eastAsia="Times New Roman" w:hAnsi="Arial" w:cs="Arial"/>
          <w:lang w:val="en-NZ"/>
        </w:rPr>
        <w:t xml:space="preserve">of the 46 referrals, total of 15 patients were discharged home and 1 patient entered a respite facility.  </w:t>
      </w:r>
      <w:r w:rsidRPr="007361B0">
        <w:rPr>
          <w:rFonts w:ascii="Arial" w:eastAsia="Times New Roman" w:hAnsi="Arial" w:cs="Arial"/>
        </w:rPr>
        <w:t> </w:t>
      </w:r>
    </w:p>
    <w:p w14:paraId="282AD24F" w14:textId="77777777" w:rsidR="00744070" w:rsidRDefault="00744070" w:rsidP="00744070">
      <w:pPr>
        <w:spacing w:after="0" w:line="240" w:lineRule="auto"/>
        <w:textAlignment w:val="baseline"/>
        <w:rPr>
          <w:rFonts w:ascii="Arial" w:eastAsia="Times New Roman" w:hAnsi="Arial" w:cs="Arial"/>
        </w:rPr>
      </w:pPr>
    </w:p>
    <w:p w14:paraId="406AAC49" w14:textId="2DAA2B3C" w:rsidR="00744070" w:rsidRPr="00744070" w:rsidRDefault="00744070" w:rsidP="00744070">
      <w:pPr>
        <w:spacing w:after="0" w:line="240" w:lineRule="auto"/>
        <w:textAlignment w:val="baseline"/>
        <w:rPr>
          <w:rFonts w:ascii="Arial" w:eastAsia="Times New Roman" w:hAnsi="Arial" w:cs="Arial"/>
          <w:b/>
          <w:bCs/>
        </w:rPr>
      </w:pPr>
      <w:r w:rsidRPr="00744070">
        <w:rPr>
          <w:rFonts w:ascii="Arial" w:eastAsia="Times New Roman" w:hAnsi="Arial" w:cs="Arial"/>
          <w:b/>
          <w:bCs/>
        </w:rPr>
        <w:t>Discussion/Conclusion</w:t>
      </w:r>
    </w:p>
    <w:p w14:paraId="40A1252A" w14:textId="733D2D9E" w:rsidR="00744070" w:rsidRPr="00744070" w:rsidRDefault="00744070" w:rsidP="00744070">
      <w:pPr>
        <w:spacing w:after="0" w:line="240" w:lineRule="auto"/>
        <w:textAlignment w:val="baseline"/>
        <w:rPr>
          <w:rFonts w:ascii="Arial" w:eastAsia="Times New Roman" w:hAnsi="Arial" w:cs="Arial"/>
        </w:rPr>
      </w:pPr>
      <w:r w:rsidRPr="007361B0">
        <w:rPr>
          <w:rFonts w:ascii="Arial" w:eastAsia="Times New Roman" w:hAnsi="Arial" w:cs="Arial"/>
          <w:lang w:val="en-AU"/>
        </w:rPr>
        <w:t>Working collaboratively with the afterhours clinicians, diabetes CNC was able to facilitate early discharges from the emergency departments (ED) and from the inpatient ward areas to increase bed availability and better utilization of resources.</w:t>
      </w:r>
      <w:r w:rsidRPr="007361B0">
        <w:rPr>
          <w:rFonts w:ascii="Arial" w:eastAsia="Times New Roman" w:hAnsi="Arial" w:cs="Arial"/>
        </w:rPr>
        <w:t> </w:t>
      </w:r>
      <w:r w:rsidRPr="007361B0">
        <w:rPr>
          <w:rFonts w:ascii="Arial" w:eastAsia="Times New Roman" w:hAnsi="Arial" w:cs="Arial"/>
          <w:lang w:val="en-AU"/>
        </w:rPr>
        <w:t>Disseminating the service availability to the medical teams across all campuses proved challenging. Hence the service was mostly utilised by the Endocrinology team.</w:t>
      </w:r>
      <w:r w:rsidRPr="007361B0">
        <w:rPr>
          <w:rFonts w:ascii="Arial" w:eastAsia="Times New Roman" w:hAnsi="Arial" w:cs="Arial"/>
        </w:rPr>
        <w:t> </w:t>
      </w:r>
      <w:r w:rsidRPr="007361B0">
        <w:rPr>
          <w:rFonts w:ascii="Arial" w:eastAsia="Times New Roman" w:hAnsi="Arial" w:cs="Arial"/>
          <w:lang w:val="en-AU"/>
        </w:rPr>
        <w:t>The weekend diabetes CNC education service proved to be a cost-effective solution by lowering hospital’s overall costs associated with prolonged inpatient care.  Timely discharge of patients contributed to more efficient patient flow in ED and inpatient wards by creating bed availability. This innovative approach exemplifies how targeted services can lead to better outcomes in challenging times.</w:t>
      </w:r>
      <w:r w:rsidRPr="007361B0">
        <w:rPr>
          <w:rFonts w:ascii="Aptos" w:eastAsia="Times New Roman" w:hAnsi="Aptos" w:cs="Times New Roman"/>
        </w:rPr>
        <w:t> </w:t>
      </w:r>
    </w:p>
    <w:sectPr w:rsidR="00744070" w:rsidRPr="007440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107A1"/>
    <w:multiLevelType w:val="multilevel"/>
    <w:tmpl w:val="C9AC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DD3546"/>
    <w:multiLevelType w:val="multilevel"/>
    <w:tmpl w:val="17E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603C39"/>
    <w:multiLevelType w:val="multilevel"/>
    <w:tmpl w:val="48EE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C44BFF"/>
    <w:multiLevelType w:val="multilevel"/>
    <w:tmpl w:val="7BBA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7A71E0"/>
    <w:multiLevelType w:val="multilevel"/>
    <w:tmpl w:val="B75A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985B37"/>
    <w:multiLevelType w:val="multilevel"/>
    <w:tmpl w:val="46B2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5E73DF"/>
    <w:multiLevelType w:val="multilevel"/>
    <w:tmpl w:val="249A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924DFA"/>
    <w:multiLevelType w:val="multilevel"/>
    <w:tmpl w:val="4E3C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BF38AB"/>
    <w:multiLevelType w:val="multilevel"/>
    <w:tmpl w:val="850A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A15200"/>
    <w:multiLevelType w:val="multilevel"/>
    <w:tmpl w:val="4356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3880620">
    <w:abstractNumId w:val="5"/>
  </w:num>
  <w:num w:numId="2" w16cid:durableId="62526552">
    <w:abstractNumId w:val="3"/>
  </w:num>
  <w:num w:numId="3" w16cid:durableId="2006859852">
    <w:abstractNumId w:val="1"/>
  </w:num>
  <w:num w:numId="4" w16cid:durableId="871848408">
    <w:abstractNumId w:val="9"/>
  </w:num>
  <w:num w:numId="5" w16cid:durableId="463083910">
    <w:abstractNumId w:val="4"/>
  </w:num>
  <w:num w:numId="6" w16cid:durableId="1491557162">
    <w:abstractNumId w:val="6"/>
  </w:num>
  <w:num w:numId="7" w16cid:durableId="839538383">
    <w:abstractNumId w:val="0"/>
  </w:num>
  <w:num w:numId="8" w16cid:durableId="876822125">
    <w:abstractNumId w:val="2"/>
  </w:num>
  <w:num w:numId="9" w16cid:durableId="1870753858">
    <w:abstractNumId w:val="7"/>
  </w:num>
  <w:num w:numId="10" w16cid:durableId="936716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70"/>
    <w:rsid w:val="001D14C1"/>
    <w:rsid w:val="00637114"/>
    <w:rsid w:val="00744070"/>
    <w:rsid w:val="00FC61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E837"/>
  <w15:chartTrackingRefBased/>
  <w15:docId w15:val="{DF04E7AB-77D2-44D7-AF61-A3517909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070"/>
    <w:rPr>
      <w:kern w:val="0"/>
      <w:lang w:val="en-US"/>
      <w14:ligatures w14:val="none"/>
    </w:rPr>
  </w:style>
  <w:style w:type="paragraph" w:styleId="Heading1">
    <w:name w:val="heading 1"/>
    <w:basedOn w:val="Normal"/>
    <w:next w:val="Normal"/>
    <w:link w:val="Heading1Char"/>
    <w:uiPriority w:val="9"/>
    <w:qFormat/>
    <w:rsid w:val="00744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070"/>
    <w:rPr>
      <w:rFonts w:eastAsiaTheme="majorEastAsia" w:cstheme="majorBidi"/>
      <w:color w:val="272727" w:themeColor="text1" w:themeTint="D8"/>
    </w:rPr>
  </w:style>
  <w:style w:type="paragraph" w:styleId="Title">
    <w:name w:val="Title"/>
    <w:basedOn w:val="Normal"/>
    <w:next w:val="Normal"/>
    <w:link w:val="TitleChar"/>
    <w:uiPriority w:val="10"/>
    <w:qFormat/>
    <w:rsid w:val="00744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070"/>
    <w:pPr>
      <w:spacing w:before="160"/>
      <w:jc w:val="center"/>
    </w:pPr>
    <w:rPr>
      <w:i/>
      <w:iCs/>
      <w:color w:val="404040" w:themeColor="text1" w:themeTint="BF"/>
    </w:rPr>
  </w:style>
  <w:style w:type="character" w:customStyle="1" w:styleId="QuoteChar">
    <w:name w:val="Quote Char"/>
    <w:basedOn w:val="DefaultParagraphFont"/>
    <w:link w:val="Quote"/>
    <w:uiPriority w:val="29"/>
    <w:rsid w:val="00744070"/>
    <w:rPr>
      <w:i/>
      <w:iCs/>
      <w:color w:val="404040" w:themeColor="text1" w:themeTint="BF"/>
    </w:rPr>
  </w:style>
  <w:style w:type="paragraph" w:styleId="ListParagraph">
    <w:name w:val="List Paragraph"/>
    <w:basedOn w:val="Normal"/>
    <w:uiPriority w:val="34"/>
    <w:qFormat/>
    <w:rsid w:val="00744070"/>
    <w:pPr>
      <w:ind w:left="720"/>
      <w:contextualSpacing/>
    </w:pPr>
  </w:style>
  <w:style w:type="character" w:styleId="IntenseEmphasis">
    <w:name w:val="Intense Emphasis"/>
    <w:basedOn w:val="DefaultParagraphFont"/>
    <w:uiPriority w:val="21"/>
    <w:qFormat/>
    <w:rsid w:val="00744070"/>
    <w:rPr>
      <w:i/>
      <w:iCs/>
      <w:color w:val="0F4761" w:themeColor="accent1" w:themeShade="BF"/>
    </w:rPr>
  </w:style>
  <w:style w:type="paragraph" w:styleId="IntenseQuote">
    <w:name w:val="Intense Quote"/>
    <w:basedOn w:val="Normal"/>
    <w:next w:val="Normal"/>
    <w:link w:val="IntenseQuoteChar"/>
    <w:uiPriority w:val="30"/>
    <w:qFormat/>
    <w:rsid w:val="00744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070"/>
    <w:rPr>
      <w:i/>
      <w:iCs/>
      <w:color w:val="0F4761" w:themeColor="accent1" w:themeShade="BF"/>
    </w:rPr>
  </w:style>
  <w:style w:type="character" w:styleId="IntenseReference">
    <w:name w:val="Intense Reference"/>
    <w:basedOn w:val="DefaultParagraphFont"/>
    <w:uiPriority w:val="32"/>
    <w:qFormat/>
    <w:rsid w:val="007440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5469EB-8963-46DF-AEF9-8313F9CE1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6B387-A447-4CE8-A708-000511A0803A}">
  <ds:schemaRefs>
    <ds:schemaRef ds:uri="http://schemas.microsoft.com/sharepoint/v3/contenttype/forms"/>
  </ds:schemaRefs>
</ds:datastoreItem>
</file>

<file path=customXml/itemProps3.xml><?xml version="1.0" encoding="utf-8"?>
<ds:datastoreItem xmlns:ds="http://schemas.openxmlformats.org/officeDocument/2006/customXml" ds:itemID="{0FA1A4E2-052D-4675-A16C-506175B218E8}">
  <ds:schemaRefs>
    <ds:schemaRef ds:uri="http://schemas.microsoft.com/office/2006/metadata/properties"/>
    <ds:schemaRef ds:uri="6911e96c-4cc4-42d5-8e43-f93924cf6a05"/>
    <ds:schemaRef ds:uri="http://purl.org/dc/terms/"/>
    <ds:schemaRef ds:uri="http://schemas.microsoft.com/office/2006/documentManagement/types"/>
    <ds:schemaRef ds:uri="http://purl.org/dc/dcmitype/"/>
    <ds:schemaRef ds:uri="http://www.w3.org/XML/1998/namespace"/>
    <ds:schemaRef ds:uri="9c8a2b7b-0bee-4c48-b0a6-23db8982d3bc"/>
    <ds:schemaRef ds:uri="http://purl.org/dc/elements/1.1/"/>
    <ds:schemaRef ds:uri="http://schemas.microsoft.com/office/infopath/2007/PartnerControls"/>
    <ds:schemaRef ds:uri="http://schemas.openxmlformats.org/package/2006/metadata/core-properties"/>
    <ds:schemaRef ds:uri="cab52c9b-ab33-4221-8af9-54f8f2b86a8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McLeod</dc:creator>
  <cp:keywords/>
  <dc:description/>
  <cp:lastModifiedBy>Leah McLeod</cp:lastModifiedBy>
  <cp:revision>1</cp:revision>
  <dcterms:created xsi:type="dcterms:W3CDTF">2025-05-26T03:22:00Z</dcterms:created>
  <dcterms:modified xsi:type="dcterms:W3CDTF">2025-05-26T03:27:00Z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