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1A35" w14:textId="77777777" w:rsidR="00F34E54" w:rsidRDefault="00F34E54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290DB4" w14:textId="77777777" w:rsidR="00F34E54" w:rsidRDefault="00F34E54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CFC57DC" w14:textId="3CEE4064" w:rsidR="003455B2" w:rsidRPr="00F34E54" w:rsidRDefault="005C2372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E54">
        <w:rPr>
          <w:rFonts w:ascii="Arial" w:hAnsi="Arial" w:cs="Arial"/>
          <w:b/>
          <w:bCs/>
          <w:sz w:val="22"/>
          <w:szCs w:val="22"/>
        </w:rPr>
        <w:t xml:space="preserve">Improved beta cell function </w:t>
      </w:r>
      <w:r w:rsidR="00706F5B" w:rsidRPr="00F34E54">
        <w:rPr>
          <w:rFonts w:ascii="Arial" w:hAnsi="Arial" w:cs="Arial"/>
          <w:b/>
          <w:bCs/>
          <w:sz w:val="22"/>
          <w:szCs w:val="22"/>
        </w:rPr>
        <w:t xml:space="preserve">following a single dose of human </w:t>
      </w:r>
      <w:proofErr w:type="spellStart"/>
      <w:r w:rsidR="00706F5B" w:rsidRPr="00F34E54">
        <w:rPr>
          <w:rFonts w:ascii="Arial" w:hAnsi="Arial" w:cs="Arial"/>
          <w:b/>
          <w:bCs/>
          <w:sz w:val="22"/>
          <w:szCs w:val="22"/>
        </w:rPr>
        <w:t>antithymocyte</w:t>
      </w:r>
      <w:proofErr w:type="spellEnd"/>
      <w:r w:rsidR="00706F5B" w:rsidRPr="00F34E54">
        <w:rPr>
          <w:rFonts w:ascii="Arial" w:hAnsi="Arial" w:cs="Arial"/>
          <w:b/>
          <w:bCs/>
          <w:sz w:val="22"/>
          <w:szCs w:val="22"/>
        </w:rPr>
        <w:t xml:space="preserve"> globulin</w:t>
      </w:r>
      <w:r w:rsidRPr="00F34E54">
        <w:rPr>
          <w:rFonts w:ascii="Arial" w:hAnsi="Arial" w:cs="Arial"/>
          <w:b/>
          <w:bCs/>
          <w:sz w:val="22"/>
          <w:szCs w:val="22"/>
        </w:rPr>
        <w:t>: results of a</w:t>
      </w:r>
      <w:r w:rsidR="00124157" w:rsidRPr="00F34E54">
        <w:rPr>
          <w:rFonts w:ascii="Arial" w:hAnsi="Arial" w:cs="Arial"/>
          <w:b/>
          <w:bCs/>
          <w:sz w:val="22"/>
          <w:szCs w:val="22"/>
        </w:rPr>
        <w:t>n Australian</w:t>
      </w:r>
      <w:r w:rsidRPr="00F34E54">
        <w:rPr>
          <w:rFonts w:ascii="Arial" w:hAnsi="Arial" w:cs="Arial"/>
          <w:b/>
          <w:bCs/>
          <w:sz w:val="22"/>
          <w:szCs w:val="22"/>
        </w:rPr>
        <w:t xml:space="preserve"> phase 1 clinical trial.</w:t>
      </w:r>
    </w:p>
    <w:p w14:paraId="4183B00C" w14:textId="35699604" w:rsidR="005C2372" w:rsidRPr="00F34E54" w:rsidRDefault="005C2372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13B7892" w14:textId="77777777" w:rsidR="005C2372" w:rsidRPr="00F34E54" w:rsidRDefault="005C2372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E54">
        <w:rPr>
          <w:rFonts w:ascii="Arial" w:hAnsi="Arial" w:cs="Arial"/>
          <w:b/>
          <w:bCs/>
          <w:sz w:val="22"/>
          <w:szCs w:val="22"/>
        </w:rPr>
        <w:t>Abstract</w:t>
      </w:r>
    </w:p>
    <w:p w14:paraId="56DF25D4" w14:textId="774B2864" w:rsidR="005C2372" w:rsidRPr="00F34E54" w:rsidRDefault="7B7F233F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34E54">
        <w:rPr>
          <w:rFonts w:ascii="Arial" w:hAnsi="Arial" w:cs="Arial"/>
          <w:sz w:val="22"/>
          <w:szCs w:val="22"/>
        </w:rPr>
        <w:t xml:space="preserve">T cell </w:t>
      </w:r>
      <w:r w:rsidR="152CC672" w:rsidRPr="00F34E54">
        <w:rPr>
          <w:rFonts w:ascii="Arial" w:hAnsi="Arial" w:cs="Arial"/>
          <w:sz w:val="22"/>
          <w:szCs w:val="22"/>
        </w:rPr>
        <w:t>immune</w:t>
      </w:r>
      <w:r w:rsidR="00FC66C7" w:rsidRPr="00F34E54">
        <w:rPr>
          <w:rFonts w:ascii="Arial" w:hAnsi="Arial" w:cs="Arial"/>
          <w:sz w:val="22"/>
          <w:szCs w:val="22"/>
        </w:rPr>
        <w:t>-</w:t>
      </w:r>
      <w:r w:rsidR="152CC672" w:rsidRPr="00F34E54">
        <w:rPr>
          <w:rFonts w:ascii="Arial" w:hAnsi="Arial" w:cs="Arial"/>
          <w:sz w:val="22"/>
          <w:szCs w:val="22"/>
        </w:rPr>
        <w:t xml:space="preserve">modulating </w:t>
      </w:r>
      <w:r w:rsidRPr="00F34E54">
        <w:rPr>
          <w:rFonts w:ascii="Arial" w:hAnsi="Arial" w:cs="Arial"/>
          <w:sz w:val="22"/>
          <w:szCs w:val="22"/>
        </w:rPr>
        <w:t xml:space="preserve">therapies </w:t>
      </w:r>
      <w:r w:rsidR="1DE2CBE8" w:rsidRPr="00F34E54">
        <w:rPr>
          <w:rFonts w:ascii="Arial" w:hAnsi="Arial" w:cs="Arial"/>
          <w:sz w:val="22"/>
          <w:szCs w:val="22"/>
        </w:rPr>
        <w:t>preserve beta cell function in type 1 diabetes</w:t>
      </w:r>
      <w:r w:rsidR="038421BB" w:rsidRPr="00F34E54">
        <w:rPr>
          <w:rFonts w:ascii="Arial" w:hAnsi="Arial" w:cs="Arial"/>
          <w:sz w:val="22"/>
          <w:szCs w:val="22"/>
        </w:rPr>
        <w:t xml:space="preserve"> (T1D)</w:t>
      </w:r>
      <w:r w:rsidRPr="00F34E54">
        <w:rPr>
          <w:rFonts w:ascii="Arial" w:hAnsi="Arial" w:cs="Arial"/>
          <w:sz w:val="22"/>
          <w:szCs w:val="22"/>
        </w:rPr>
        <w:t>. To</w:t>
      </w:r>
      <w:r w:rsidR="00734F34" w:rsidRPr="00F34E54">
        <w:rPr>
          <w:rFonts w:ascii="Arial" w:hAnsi="Arial" w:cs="Arial"/>
          <w:sz w:val="22"/>
          <w:szCs w:val="22"/>
        </w:rPr>
        <w:t xml:space="preserve"> further explore a multi-specific</w:t>
      </w:r>
      <w:r w:rsidR="00FC66C7" w:rsidRPr="00F34E54">
        <w:rPr>
          <w:rFonts w:ascii="Arial" w:hAnsi="Arial" w:cs="Arial"/>
          <w:sz w:val="22"/>
          <w:szCs w:val="22"/>
        </w:rPr>
        <w:t xml:space="preserve"> </w:t>
      </w:r>
      <w:r w:rsidR="00734F34" w:rsidRPr="00F34E54">
        <w:rPr>
          <w:rFonts w:ascii="Arial" w:hAnsi="Arial" w:cs="Arial"/>
          <w:sz w:val="22"/>
          <w:szCs w:val="22"/>
        </w:rPr>
        <w:t>mechanism of</w:t>
      </w:r>
      <w:r w:rsidR="0042647A" w:rsidRPr="00F34E54">
        <w:rPr>
          <w:rFonts w:ascii="Arial" w:hAnsi="Arial" w:cs="Arial"/>
          <w:sz w:val="22"/>
          <w:szCs w:val="22"/>
        </w:rPr>
        <w:t xml:space="preserve"> action</w:t>
      </w:r>
      <w:r w:rsidR="00734F34" w:rsidRPr="00F34E54">
        <w:rPr>
          <w:rFonts w:ascii="Arial" w:hAnsi="Arial" w:cs="Arial"/>
          <w:sz w:val="22"/>
          <w:szCs w:val="22"/>
        </w:rPr>
        <w:t xml:space="preserve"> </w:t>
      </w:r>
      <w:r w:rsidR="0042647A" w:rsidRPr="00F34E54">
        <w:rPr>
          <w:rFonts w:ascii="Arial" w:hAnsi="Arial" w:cs="Arial"/>
          <w:sz w:val="22"/>
          <w:szCs w:val="22"/>
        </w:rPr>
        <w:t xml:space="preserve">and </w:t>
      </w:r>
      <w:r w:rsidR="005C2372" w:rsidRPr="00F34E54">
        <w:rPr>
          <w:rFonts w:ascii="Arial" w:hAnsi="Arial" w:cs="Arial"/>
          <w:sz w:val="22"/>
          <w:szCs w:val="22"/>
        </w:rPr>
        <w:t>improve</w:t>
      </w:r>
      <w:r w:rsidR="00ED3271" w:rsidRPr="00F34E54">
        <w:rPr>
          <w:rFonts w:ascii="Arial" w:hAnsi="Arial" w:cs="Arial"/>
          <w:sz w:val="22"/>
          <w:szCs w:val="22"/>
        </w:rPr>
        <w:t>d</w:t>
      </w:r>
      <w:r w:rsidRPr="00F34E54">
        <w:rPr>
          <w:rFonts w:ascii="Arial" w:hAnsi="Arial" w:cs="Arial"/>
          <w:sz w:val="22"/>
          <w:szCs w:val="22"/>
        </w:rPr>
        <w:t xml:space="preserve"> </w:t>
      </w:r>
      <w:r w:rsidR="00ED3271" w:rsidRPr="00F34E54">
        <w:rPr>
          <w:rFonts w:ascii="Arial" w:hAnsi="Arial" w:cs="Arial"/>
          <w:sz w:val="22"/>
          <w:szCs w:val="22"/>
        </w:rPr>
        <w:t xml:space="preserve">dosing </w:t>
      </w:r>
      <w:r w:rsidR="08D48CAA" w:rsidRPr="00F34E54">
        <w:rPr>
          <w:rFonts w:ascii="Arial" w:hAnsi="Arial" w:cs="Arial"/>
          <w:sz w:val="22"/>
          <w:szCs w:val="22"/>
        </w:rPr>
        <w:t>regimen, immunogenicity</w:t>
      </w:r>
      <w:r w:rsidR="00ED3271" w:rsidRPr="00F34E54">
        <w:rPr>
          <w:rFonts w:ascii="Arial" w:hAnsi="Arial" w:cs="Arial"/>
          <w:sz w:val="22"/>
          <w:szCs w:val="22"/>
        </w:rPr>
        <w:t xml:space="preserve"> </w:t>
      </w:r>
      <w:r w:rsidRPr="00F34E54">
        <w:rPr>
          <w:rFonts w:ascii="Arial" w:hAnsi="Arial" w:cs="Arial"/>
          <w:sz w:val="22"/>
          <w:szCs w:val="22"/>
        </w:rPr>
        <w:t>and tolerability SAB</w:t>
      </w:r>
      <w:r w:rsidR="00576729" w:rsidRPr="00F34E54">
        <w:rPr>
          <w:rFonts w:ascii="Arial" w:hAnsi="Arial" w:cs="Arial"/>
          <w:sz w:val="22"/>
          <w:szCs w:val="22"/>
        </w:rPr>
        <w:t xml:space="preserve"> BIO</w:t>
      </w:r>
      <w:r w:rsidRPr="00F34E54">
        <w:rPr>
          <w:rFonts w:ascii="Arial" w:hAnsi="Arial" w:cs="Arial"/>
          <w:sz w:val="22"/>
          <w:szCs w:val="22"/>
        </w:rPr>
        <w:t xml:space="preserve"> developed a fully human </w:t>
      </w:r>
      <w:proofErr w:type="spellStart"/>
      <w:r w:rsidRPr="00F34E54">
        <w:rPr>
          <w:rFonts w:ascii="Arial" w:hAnsi="Arial" w:cs="Arial"/>
          <w:sz w:val="22"/>
          <w:szCs w:val="22"/>
        </w:rPr>
        <w:t>antithymocyte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globulin </w:t>
      </w:r>
      <w:r w:rsidR="00ED3271" w:rsidRPr="00F34E54">
        <w:rPr>
          <w:rFonts w:ascii="Arial" w:hAnsi="Arial" w:cs="Arial"/>
          <w:sz w:val="22"/>
          <w:szCs w:val="22"/>
        </w:rPr>
        <w:t>(</w:t>
      </w:r>
      <w:proofErr w:type="spellStart"/>
      <w:r w:rsidRPr="00F34E54">
        <w:rPr>
          <w:rFonts w:ascii="Arial" w:hAnsi="Arial" w:cs="Arial"/>
          <w:sz w:val="22"/>
          <w:szCs w:val="22"/>
        </w:rPr>
        <w:t>hATG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) that underwent phase 1 testing </w:t>
      </w:r>
      <w:r w:rsidR="5953EA42" w:rsidRPr="00F34E54">
        <w:rPr>
          <w:rFonts w:ascii="Arial" w:hAnsi="Arial" w:cs="Arial"/>
          <w:sz w:val="22"/>
          <w:szCs w:val="22"/>
        </w:rPr>
        <w:t>in partnership with</w:t>
      </w:r>
      <w:r w:rsidRPr="00F34E54">
        <w:rPr>
          <w:rFonts w:ascii="Arial" w:hAnsi="Arial" w:cs="Arial"/>
          <w:sz w:val="22"/>
          <w:szCs w:val="22"/>
        </w:rPr>
        <w:t xml:space="preserve"> the Australasian T1D Immunotherapy Collaborative.</w:t>
      </w:r>
    </w:p>
    <w:p w14:paraId="798639F6" w14:textId="77777777" w:rsidR="00A66585" w:rsidRPr="00F34E54" w:rsidRDefault="00A66585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9403924" w14:textId="77777777" w:rsidR="005C2372" w:rsidRPr="00F34E54" w:rsidRDefault="005C2372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E54">
        <w:rPr>
          <w:rFonts w:ascii="Arial" w:hAnsi="Arial" w:cs="Arial"/>
          <w:b/>
          <w:bCs/>
          <w:sz w:val="22"/>
          <w:szCs w:val="22"/>
        </w:rPr>
        <w:t>Method</w:t>
      </w:r>
    </w:p>
    <w:p w14:paraId="1BFBFF3C" w14:textId="00EDF962" w:rsidR="005C2372" w:rsidRPr="00F34E54" w:rsidRDefault="00ED3271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34E54">
        <w:rPr>
          <w:rFonts w:ascii="Arial" w:hAnsi="Arial" w:cs="Arial"/>
          <w:sz w:val="22"/>
          <w:szCs w:val="22"/>
        </w:rPr>
        <w:t>A s</w:t>
      </w:r>
      <w:r w:rsidR="00A66585" w:rsidRPr="00F34E54">
        <w:rPr>
          <w:rFonts w:ascii="Arial" w:hAnsi="Arial" w:cs="Arial"/>
          <w:sz w:val="22"/>
          <w:szCs w:val="22"/>
        </w:rPr>
        <w:t>ingle</w:t>
      </w:r>
      <w:r w:rsidR="00024483" w:rsidRPr="00F34E54">
        <w:rPr>
          <w:rFonts w:ascii="Arial" w:hAnsi="Arial" w:cs="Arial"/>
          <w:sz w:val="22"/>
          <w:szCs w:val="22"/>
        </w:rPr>
        <w:t xml:space="preserve"> ascending</w:t>
      </w:r>
      <w:r w:rsidR="00A66585" w:rsidRPr="00F34E54">
        <w:rPr>
          <w:rFonts w:ascii="Arial" w:hAnsi="Arial" w:cs="Arial"/>
          <w:sz w:val="22"/>
          <w:szCs w:val="22"/>
        </w:rPr>
        <w:t xml:space="preserve"> and multiple dose study </w:t>
      </w:r>
      <w:r w:rsidR="007076B8" w:rsidRPr="00F34E54">
        <w:rPr>
          <w:rFonts w:ascii="Arial" w:hAnsi="Arial" w:cs="Arial"/>
          <w:sz w:val="22"/>
          <w:szCs w:val="22"/>
        </w:rPr>
        <w:t xml:space="preserve">was conducted </w:t>
      </w:r>
      <w:r w:rsidR="00A66585" w:rsidRPr="00F34E54">
        <w:rPr>
          <w:rFonts w:ascii="Arial" w:hAnsi="Arial" w:cs="Arial"/>
          <w:sz w:val="22"/>
          <w:szCs w:val="22"/>
        </w:rPr>
        <w:t xml:space="preserve">in healthy adults and </w:t>
      </w:r>
      <w:r w:rsidR="00024483" w:rsidRPr="00F34E54">
        <w:rPr>
          <w:rFonts w:ascii="Arial" w:hAnsi="Arial" w:cs="Arial"/>
          <w:sz w:val="22"/>
          <w:szCs w:val="22"/>
        </w:rPr>
        <w:t>adult</w:t>
      </w:r>
      <w:r w:rsidRPr="00F34E54">
        <w:rPr>
          <w:rFonts w:ascii="Arial" w:hAnsi="Arial" w:cs="Arial"/>
          <w:sz w:val="22"/>
          <w:szCs w:val="22"/>
        </w:rPr>
        <w:t xml:space="preserve">s </w:t>
      </w:r>
      <w:r w:rsidR="007076B8" w:rsidRPr="00F34E54">
        <w:rPr>
          <w:rFonts w:ascii="Arial" w:hAnsi="Arial" w:cs="Arial"/>
          <w:sz w:val="22"/>
          <w:szCs w:val="22"/>
        </w:rPr>
        <w:t>with T1D</w:t>
      </w:r>
      <w:r w:rsidR="00A66585" w:rsidRPr="00F34E54">
        <w:rPr>
          <w:rFonts w:ascii="Arial" w:hAnsi="Arial" w:cs="Arial"/>
          <w:sz w:val="22"/>
          <w:szCs w:val="22"/>
        </w:rPr>
        <w:t>.</w:t>
      </w:r>
      <w:r w:rsidR="00024483" w:rsidRPr="00F34E54">
        <w:rPr>
          <w:rFonts w:ascii="Arial" w:hAnsi="Arial" w:cs="Arial"/>
          <w:sz w:val="22"/>
          <w:szCs w:val="22"/>
        </w:rPr>
        <w:t xml:space="preserve"> The primary outcome was safety and tolerability. Secondary outcomes included</w:t>
      </w:r>
      <w:r w:rsidR="00156FD7" w:rsidRPr="00F34E54">
        <w:rPr>
          <w:rFonts w:ascii="Arial" w:hAnsi="Arial" w:cs="Arial"/>
          <w:sz w:val="22"/>
          <w:szCs w:val="22"/>
        </w:rPr>
        <w:t xml:space="preserve"> serum</w:t>
      </w:r>
      <w:r w:rsidR="00024483" w:rsidRPr="00F34E54">
        <w:rPr>
          <w:rFonts w:ascii="Arial" w:hAnsi="Arial" w:cs="Arial"/>
          <w:sz w:val="22"/>
          <w:szCs w:val="22"/>
        </w:rPr>
        <w:t xml:space="preserve"> cytokines, immune cell phenotype and, in T1D adults, beta cell function, glucose</w:t>
      </w:r>
      <w:r w:rsidR="00156FD7" w:rsidRPr="00F34E54">
        <w:rPr>
          <w:rFonts w:ascii="Arial" w:hAnsi="Arial" w:cs="Arial"/>
          <w:sz w:val="22"/>
          <w:szCs w:val="22"/>
        </w:rPr>
        <w:t xml:space="preserve"> </w:t>
      </w:r>
      <w:r w:rsidR="00024483" w:rsidRPr="00F34E54">
        <w:rPr>
          <w:rFonts w:ascii="Arial" w:hAnsi="Arial" w:cs="Arial"/>
          <w:sz w:val="22"/>
          <w:szCs w:val="22"/>
        </w:rPr>
        <w:t>and insulin dose.</w:t>
      </w:r>
      <w:r w:rsidR="005A590F" w:rsidRPr="00F34E54">
        <w:rPr>
          <w:rFonts w:ascii="Arial" w:hAnsi="Arial" w:cs="Arial"/>
          <w:sz w:val="22"/>
          <w:szCs w:val="22"/>
        </w:rPr>
        <w:t xml:space="preserve"> </w:t>
      </w:r>
      <w:r w:rsidR="00124157" w:rsidRPr="00F34E54">
        <w:rPr>
          <w:rFonts w:ascii="Arial" w:hAnsi="Arial" w:cs="Arial"/>
          <w:sz w:val="22"/>
          <w:szCs w:val="22"/>
        </w:rPr>
        <w:t>For Phase1a,</w:t>
      </w:r>
      <w:r w:rsidR="00421161" w:rsidRPr="00F34E54">
        <w:rPr>
          <w:rFonts w:ascii="Arial" w:hAnsi="Arial" w:cs="Arial"/>
          <w:sz w:val="22"/>
          <w:szCs w:val="22"/>
        </w:rPr>
        <w:t xml:space="preserve"> </w:t>
      </w:r>
      <w:r w:rsidR="00FC0AE8" w:rsidRPr="00F34E54">
        <w:rPr>
          <w:rFonts w:ascii="Arial" w:hAnsi="Arial" w:cs="Arial"/>
          <w:sz w:val="22"/>
          <w:szCs w:val="22"/>
        </w:rPr>
        <w:t>6</w:t>
      </w:r>
      <w:r w:rsidR="00124157" w:rsidRPr="00F34E54">
        <w:rPr>
          <w:rFonts w:ascii="Arial" w:hAnsi="Arial" w:cs="Arial"/>
          <w:sz w:val="22"/>
          <w:szCs w:val="22"/>
        </w:rPr>
        <w:t xml:space="preserve">2 healthy adults were randomised to receive a single course of placebo (n=16) or </w:t>
      </w:r>
      <w:proofErr w:type="spellStart"/>
      <w:r w:rsidR="00124157" w:rsidRPr="00F34E54">
        <w:rPr>
          <w:rFonts w:ascii="Arial" w:hAnsi="Arial" w:cs="Arial"/>
          <w:sz w:val="22"/>
          <w:szCs w:val="22"/>
        </w:rPr>
        <w:t>hATG</w:t>
      </w:r>
      <w:proofErr w:type="spellEnd"/>
      <w:r w:rsidR="00124157" w:rsidRPr="00F34E54">
        <w:rPr>
          <w:rFonts w:ascii="Arial" w:hAnsi="Arial" w:cs="Arial"/>
          <w:sz w:val="22"/>
          <w:szCs w:val="22"/>
        </w:rPr>
        <w:t xml:space="preserve"> (</w:t>
      </w:r>
      <w:r w:rsidR="00F63E0C" w:rsidRPr="00F34E54">
        <w:rPr>
          <w:rFonts w:ascii="Arial" w:hAnsi="Arial" w:cs="Arial"/>
          <w:sz w:val="22"/>
          <w:szCs w:val="22"/>
        </w:rPr>
        <w:t xml:space="preserve">0.03 to 4.5mg/kg; </w:t>
      </w:r>
      <w:r w:rsidR="00124157" w:rsidRPr="00F34E54">
        <w:rPr>
          <w:rFonts w:ascii="Arial" w:hAnsi="Arial" w:cs="Arial"/>
          <w:sz w:val="22"/>
          <w:szCs w:val="22"/>
        </w:rPr>
        <w:t>n=</w:t>
      </w:r>
      <w:r w:rsidR="00CD0A54" w:rsidRPr="00F34E54">
        <w:rPr>
          <w:rFonts w:ascii="Arial" w:hAnsi="Arial" w:cs="Arial"/>
          <w:sz w:val="22"/>
          <w:szCs w:val="22"/>
        </w:rPr>
        <w:t>46</w:t>
      </w:r>
      <w:r w:rsidR="00124157" w:rsidRPr="00F34E54">
        <w:rPr>
          <w:rFonts w:ascii="Arial" w:hAnsi="Arial" w:cs="Arial"/>
          <w:sz w:val="22"/>
          <w:szCs w:val="22"/>
        </w:rPr>
        <w:t>)</w:t>
      </w:r>
      <w:r w:rsidR="00F63E0C" w:rsidRPr="00F34E54">
        <w:rPr>
          <w:rFonts w:ascii="Arial" w:hAnsi="Arial" w:cs="Arial"/>
          <w:sz w:val="22"/>
          <w:szCs w:val="22"/>
        </w:rPr>
        <w:t>.</w:t>
      </w:r>
      <w:r w:rsidR="00124157" w:rsidRPr="00F34E54">
        <w:rPr>
          <w:rFonts w:ascii="Arial" w:hAnsi="Arial" w:cs="Arial"/>
          <w:sz w:val="22"/>
          <w:szCs w:val="22"/>
        </w:rPr>
        <w:t xml:space="preserve"> Seven received a second dose of 1.5mg/kg six months after an initial 2.5mg/kg dose. For Phase1b, six T1D adults were randomised to receive placebo (n=2) or 2.5mg/kg (n=4).</w:t>
      </w:r>
    </w:p>
    <w:p w14:paraId="693B829A" w14:textId="77777777" w:rsidR="00A66585" w:rsidRPr="00F34E54" w:rsidRDefault="00A66585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A4E04BD" w14:textId="77777777" w:rsidR="005C2372" w:rsidRPr="00F34E54" w:rsidRDefault="005C2372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E54">
        <w:rPr>
          <w:rFonts w:ascii="Arial" w:hAnsi="Arial" w:cs="Arial"/>
          <w:b/>
          <w:bCs/>
          <w:sz w:val="22"/>
          <w:szCs w:val="22"/>
        </w:rPr>
        <w:t>Results</w:t>
      </w:r>
    </w:p>
    <w:p w14:paraId="01A2F513" w14:textId="7E83E708" w:rsidR="00AA731D" w:rsidRPr="00F34E54" w:rsidRDefault="00AA731D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34E54">
        <w:rPr>
          <w:rFonts w:ascii="Arial" w:hAnsi="Arial" w:cs="Arial"/>
          <w:sz w:val="22"/>
          <w:szCs w:val="22"/>
        </w:rPr>
        <w:t>hATG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was well tolerated</w:t>
      </w:r>
      <w:r w:rsidR="00396C7A" w:rsidRPr="00F34E54">
        <w:rPr>
          <w:rFonts w:ascii="Arial" w:hAnsi="Arial" w:cs="Arial"/>
          <w:sz w:val="22"/>
          <w:szCs w:val="22"/>
        </w:rPr>
        <w:t xml:space="preserve">, with similar rates of </w:t>
      </w:r>
      <w:r w:rsidR="00ED3271" w:rsidRPr="00F34E54">
        <w:rPr>
          <w:rFonts w:ascii="Arial" w:eastAsia="Times New Roman" w:hAnsi="Arial" w:cs="Arial"/>
          <w:sz w:val="22"/>
          <w:szCs w:val="22"/>
        </w:rPr>
        <w:t>adverse events</w:t>
      </w:r>
      <w:r w:rsidR="002A6118" w:rsidRPr="00F34E54">
        <w:rPr>
          <w:rFonts w:ascii="Arial" w:eastAsia="Times New Roman" w:hAnsi="Arial" w:cs="Arial"/>
          <w:sz w:val="22"/>
          <w:szCs w:val="22"/>
        </w:rPr>
        <w:t xml:space="preserve"> in the pooled</w:t>
      </w:r>
      <w:r w:rsidR="00AF16DD" w:rsidRPr="00F34E54">
        <w:rPr>
          <w:rFonts w:ascii="Arial" w:eastAsia="Times New Roman" w:hAnsi="Arial" w:cs="Arial"/>
          <w:sz w:val="22"/>
          <w:szCs w:val="22"/>
        </w:rPr>
        <w:t xml:space="preserve"> hATG</w:t>
      </w:r>
      <w:r w:rsidR="002A6118" w:rsidRPr="00F34E54">
        <w:rPr>
          <w:rFonts w:ascii="Arial" w:eastAsia="Times New Roman" w:hAnsi="Arial" w:cs="Arial"/>
          <w:sz w:val="22"/>
          <w:szCs w:val="22"/>
        </w:rPr>
        <w:t xml:space="preserve"> (48/50; 96%) and placebo</w:t>
      </w:r>
      <w:r w:rsidR="00ED3271" w:rsidRPr="00F34E54">
        <w:rPr>
          <w:rFonts w:ascii="Arial" w:eastAsia="Times New Roman" w:hAnsi="Arial" w:cs="Arial"/>
          <w:sz w:val="22"/>
          <w:szCs w:val="22"/>
        </w:rPr>
        <w:t xml:space="preserve"> </w:t>
      </w:r>
      <w:r w:rsidR="002A6118" w:rsidRPr="00F34E54">
        <w:rPr>
          <w:rFonts w:ascii="Arial" w:eastAsia="Times New Roman" w:hAnsi="Arial" w:cs="Arial"/>
          <w:sz w:val="22"/>
          <w:szCs w:val="22"/>
        </w:rPr>
        <w:t>(15/18; 83%)</w:t>
      </w:r>
      <w:r w:rsidR="00ED3271" w:rsidRPr="00F34E54">
        <w:rPr>
          <w:rFonts w:ascii="Arial" w:eastAsia="Times New Roman" w:hAnsi="Arial" w:cs="Arial"/>
          <w:sz w:val="22"/>
          <w:szCs w:val="22"/>
        </w:rPr>
        <w:t xml:space="preserve"> groups</w:t>
      </w:r>
      <w:r w:rsidR="00AF65CD" w:rsidRPr="00F34E54">
        <w:rPr>
          <w:rFonts w:ascii="Arial" w:eastAsia="Times New Roman" w:hAnsi="Arial" w:cs="Arial"/>
          <w:sz w:val="22"/>
          <w:szCs w:val="22"/>
        </w:rPr>
        <w:t>.</w:t>
      </w:r>
      <w:r w:rsidR="002A6118" w:rsidRPr="00F34E54">
        <w:rPr>
          <w:rFonts w:ascii="Arial" w:eastAsia="Times New Roman" w:hAnsi="Arial" w:cs="Arial"/>
          <w:sz w:val="22"/>
          <w:szCs w:val="22"/>
        </w:rPr>
        <w:t xml:space="preserve"> </w:t>
      </w:r>
      <w:r w:rsidR="00124157" w:rsidRPr="00F34E54">
        <w:rPr>
          <w:rFonts w:ascii="Arial" w:hAnsi="Arial" w:cs="Arial"/>
          <w:sz w:val="22"/>
          <w:szCs w:val="22"/>
        </w:rPr>
        <w:t>The a</w:t>
      </w:r>
      <w:r w:rsidRPr="00F34E54">
        <w:rPr>
          <w:rFonts w:ascii="Arial" w:hAnsi="Arial" w:cs="Arial"/>
          <w:sz w:val="22"/>
          <w:szCs w:val="22"/>
        </w:rPr>
        <w:t xml:space="preserve">nticipated treatment-related side effects of headache, flu-like symptoms and </w:t>
      </w:r>
      <w:proofErr w:type="spellStart"/>
      <w:r w:rsidRPr="00F34E54">
        <w:rPr>
          <w:rFonts w:ascii="Arial" w:hAnsi="Arial" w:cs="Arial"/>
          <w:sz w:val="22"/>
          <w:szCs w:val="22"/>
        </w:rPr>
        <w:t>lymphopaenia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were generally mild in severity and resolved within one week.</w:t>
      </w:r>
      <w:r w:rsidR="00B16B28" w:rsidRPr="00F34E54">
        <w:rPr>
          <w:rFonts w:ascii="Arial" w:hAnsi="Arial" w:cs="Arial"/>
          <w:sz w:val="22"/>
          <w:szCs w:val="22"/>
        </w:rPr>
        <w:t xml:space="preserve"> There were no drug-related serious adverse events, </w:t>
      </w:r>
      <w:r w:rsidR="00582CF9" w:rsidRPr="00F34E54">
        <w:rPr>
          <w:rFonts w:ascii="Arial" w:hAnsi="Arial" w:cs="Arial"/>
          <w:sz w:val="22"/>
          <w:szCs w:val="22"/>
        </w:rPr>
        <w:t>no serum sickness and no anti-drug antibodies upon redosing.</w:t>
      </w:r>
      <w:r w:rsidRPr="00F34E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4E54">
        <w:rPr>
          <w:rFonts w:ascii="Arial" w:hAnsi="Arial" w:cs="Arial"/>
          <w:sz w:val="22"/>
          <w:szCs w:val="22"/>
        </w:rPr>
        <w:t>hATG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induced</w:t>
      </w:r>
      <w:r w:rsidR="00124157" w:rsidRPr="00F34E54">
        <w:rPr>
          <w:rFonts w:ascii="Arial" w:hAnsi="Arial" w:cs="Arial"/>
          <w:sz w:val="22"/>
          <w:szCs w:val="22"/>
        </w:rPr>
        <w:t xml:space="preserve"> a</w:t>
      </w:r>
      <w:r w:rsidRPr="00F34E54">
        <w:rPr>
          <w:rFonts w:ascii="Arial" w:hAnsi="Arial" w:cs="Arial"/>
          <w:sz w:val="22"/>
          <w:szCs w:val="22"/>
        </w:rPr>
        <w:t xml:space="preserve"> transient increase in serum cytokines during the week following treatment and increased expression of the PD-1 exhaustion marker</w:t>
      </w:r>
      <w:r w:rsidR="00124157" w:rsidRPr="00F34E54">
        <w:rPr>
          <w:rFonts w:ascii="Arial" w:hAnsi="Arial" w:cs="Arial"/>
          <w:sz w:val="22"/>
          <w:szCs w:val="22"/>
        </w:rPr>
        <w:t xml:space="preserve"> on T cells</w:t>
      </w:r>
      <w:r w:rsidRPr="00F34E54">
        <w:rPr>
          <w:rFonts w:ascii="Arial" w:hAnsi="Arial" w:cs="Arial"/>
          <w:sz w:val="22"/>
          <w:szCs w:val="22"/>
        </w:rPr>
        <w:t xml:space="preserve"> </w:t>
      </w:r>
      <w:r w:rsidR="00DB1055" w:rsidRPr="00F34E54">
        <w:rPr>
          <w:rFonts w:ascii="Arial" w:hAnsi="Arial" w:cs="Arial"/>
          <w:sz w:val="22"/>
          <w:szCs w:val="22"/>
        </w:rPr>
        <w:t xml:space="preserve">that peaked </w:t>
      </w:r>
      <w:r w:rsidRPr="00F34E54">
        <w:rPr>
          <w:rFonts w:ascii="Arial" w:hAnsi="Arial" w:cs="Arial"/>
          <w:sz w:val="22"/>
          <w:szCs w:val="22"/>
        </w:rPr>
        <w:t xml:space="preserve">by day </w:t>
      </w:r>
      <w:r w:rsidR="00DB1055" w:rsidRPr="00F34E54">
        <w:rPr>
          <w:rFonts w:ascii="Arial" w:hAnsi="Arial" w:cs="Arial"/>
          <w:sz w:val="22"/>
          <w:szCs w:val="22"/>
        </w:rPr>
        <w:t>9</w:t>
      </w:r>
      <w:r w:rsidRPr="00F34E54">
        <w:rPr>
          <w:rFonts w:ascii="Arial" w:hAnsi="Arial" w:cs="Arial"/>
          <w:sz w:val="22"/>
          <w:szCs w:val="22"/>
        </w:rPr>
        <w:t>0</w:t>
      </w:r>
      <w:r w:rsidR="00124157" w:rsidRPr="00F34E54">
        <w:rPr>
          <w:rFonts w:ascii="Arial" w:hAnsi="Arial" w:cs="Arial"/>
          <w:sz w:val="22"/>
          <w:szCs w:val="22"/>
        </w:rPr>
        <w:t xml:space="preserve"> </w:t>
      </w:r>
      <w:r w:rsidR="00ED3271" w:rsidRPr="00F34E54">
        <w:rPr>
          <w:rFonts w:ascii="Arial" w:hAnsi="Arial" w:cs="Arial"/>
          <w:sz w:val="22"/>
          <w:szCs w:val="22"/>
        </w:rPr>
        <w:t>and</w:t>
      </w:r>
      <w:r w:rsidR="00124157" w:rsidRPr="00F34E54">
        <w:rPr>
          <w:rFonts w:ascii="Arial" w:hAnsi="Arial" w:cs="Arial"/>
          <w:sz w:val="22"/>
          <w:szCs w:val="22"/>
        </w:rPr>
        <w:t xml:space="preserve"> was </w:t>
      </w:r>
      <w:r w:rsidRPr="00F34E54">
        <w:rPr>
          <w:rFonts w:ascii="Arial" w:hAnsi="Arial" w:cs="Arial"/>
          <w:sz w:val="22"/>
          <w:szCs w:val="22"/>
        </w:rPr>
        <w:t xml:space="preserve">sustained until </w:t>
      </w:r>
      <w:r w:rsidR="00124157" w:rsidRPr="00F34E54">
        <w:rPr>
          <w:rFonts w:ascii="Arial" w:hAnsi="Arial" w:cs="Arial"/>
          <w:sz w:val="22"/>
          <w:szCs w:val="22"/>
        </w:rPr>
        <w:t>day 120</w:t>
      </w:r>
      <w:r w:rsidRPr="00F34E54">
        <w:rPr>
          <w:rFonts w:ascii="Arial" w:hAnsi="Arial" w:cs="Arial"/>
          <w:sz w:val="22"/>
          <w:szCs w:val="22"/>
        </w:rPr>
        <w:t xml:space="preserve">. In T1D </w:t>
      </w:r>
      <w:r w:rsidR="00124157" w:rsidRPr="00F34E54">
        <w:rPr>
          <w:rFonts w:ascii="Arial" w:hAnsi="Arial" w:cs="Arial"/>
          <w:sz w:val="22"/>
          <w:szCs w:val="22"/>
        </w:rPr>
        <w:t>adults</w:t>
      </w:r>
      <w:r w:rsidRPr="00F34E5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4E54">
        <w:rPr>
          <w:rFonts w:ascii="Arial" w:hAnsi="Arial" w:cs="Arial"/>
          <w:sz w:val="22"/>
          <w:szCs w:val="22"/>
        </w:rPr>
        <w:t>hATG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</w:t>
      </w:r>
      <w:r w:rsidR="002A00BE" w:rsidRPr="00F34E54">
        <w:rPr>
          <w:rFonts w:ascii="Arial" w:hAnsi="Arial" w:cs="Arial"/>
          <w:sz w:val="22"/>
          <w:szCs w:val="22"/>
        </w:rPr>
        <w:t>treatment was associated with increased</w:t>
      </w:r>
      <w:r w:rsidRPr="00F34E54">
        <w:rPr>
          <w:rFonts w:ascii="Arial" w:hAnsi="Arial" w:cs="Arial"/>
          <w:sz w:val="22"/>
          <w:szCs w:val="22"/>
        </w:rPr>
        <w:t xml:space="preserve"> C-peptide response</w:t>
      </w:r>
      <w:r w:rsidR="00124157" w:rsidRPr="00F34E54">
        <w:rPr>
          <w:rFonts w:ascii="Arial" w:hAnsi="Arial" w:cs="Arial"/>
          <w:sz w:val="22"/>
          <w:szCs w:val="22"/>
        </w:rPr>
        <w:t>s</w:t>
      </w:r>
      <w:r w:rsidRPr="00F34E54">
        <w:rPr>
          <w:rFonts w:ascii="Arial" w:hAnsi="Arial" w:cs="Arial"/>
          <w:sz w:val="22"/>
          <w:szCs w:val="22"/>
        </w:rPr>
        <w:t xml:space="preserve"> to mixed meal</w:t>
      </w:r>
      <w:r w:rsidR="002A00BE" w:rsidRPr="00F34E54">
        <w:rPr>
          <w:rFonts w:ascii="Arial" w:hAnsi="Arial" w:cs="Arial"/>
          <w:sz w:val="22"/>
          <w:szCs w:val="22"/>
        </w:rPr>
        <w:t xml:space="preserve"> and decreased</w:t>
      </w:r>
      <w:r w:rsidRPr="00F34E54">
        <w:rPr>
          <w:rFonts w:ascii="Arial" w:hAnsi="Arial" w:cs="Arial"/>
          <w:sz w:val="22"/>
          <w:szCs w:val="22"/>
        </w:rPr>
        <w:t xml:space="preserve"> </w:t>
      </w:r>
      <w:r w:rsidR="002A00BE" w:rsidRPr="00F34E54">
        <w:rPr>
          <w:rFonts w:ascii="Arial" w:hAnsi="Arial" w:cs="Arial"/>
          <w:sz w:val="22"/>
          <w:szCs w:val="22"/>
        </w:rPr>
        <w:t>insulin requirement despite improved</w:t>
      </w:r>
      <w:r w:rsidRPr="00F34E54">
        <w:rPr>
          <w:rFonts w:ascii="Arial" w:hAnsi="Arial" w:cs="Arial"/>
          <w:sz w:val="22"/>
          <w:szCs w:val="22"/>
        </w:rPr>
        <w:t xml:space="preserve"> </w:t>
      </w:r>
      <w:r w:rsidR="002A00BE" w:rsidRPr="00F34E54">
        <w:rPr>
          <w:rFonts w:ascii="Arial" w:hAnsi="Arial" w:cs="Arial"/>
          <w:sz w:val="22"/>
          <w:szCs w:val="22"/>
        </w:rPr>
        <w:t>continuous glucose monitoring metrics.</w:t>
      </w:r>
    </w:p>
    <w:p w14:paraId="074BA60D" w14:textId="77777777" w:rsidR="00024483" w:rsidRPr="00F34E54" w:rsidRDefault="00024483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362CFD" w14:textId="21BB2CDC" w:rsidR="005C2372" w:rsidRPr="00F34E54" w:rsidRDefault="005C2372" w:rsidP="00F34E54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4E54">
        <w:rPr>
          <w:rFonts w:ascii="Arial" w:hAnsi="Arial" w:cs="Arial"/>
          <w:b/>
          <w:bCs/>
          <w:sz w:val="22"/>
          <w:szCs w:val="22"/>
        </w:rPr>
        <w:t>Conclusion</w:t>
      </w:r>
    </w:p>
    <w:p w14:paraId="4359C97E" w14:textId="25430CF4" w:rsidR="002A00BE" w:rsidRPr="00F34E54" w:rsidRDefault="002A00BE" w:rsidP="00F34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34E54">
        <w:rPr>
          <w:rFonts w:ascii="Arial" w:hAnsi="Arial" w:cs="Arial"/>
          <w:sz w:val="22"/>
          <w:szCs w:val="22"/>
        </w:rPr>
        <w:t>hATG</w:t>
      </w:r>
      <w:proofErr w:type="spellEnd"/>
      <w:r w:rsidRPr="00F34E54">
        <w:rPr>
          <w:rFonts w:ascii="Arial" w:hAnsi="Arial" w:cs="Arial"/>
          <w:sz w:val="22"/>
          <w:szCs w:val="22"/>
        </w:rPr>
        <w:t xml:space="preserve"> has an acceptable safety profile</w:t>
      </w:r>
      <w:r w:rsidR="00124157" w:rsidRPr="00F34E54">
        <w:rPr>
          <w:rFonts w:ascii="Arial" w:hAnsi="Arial" w:cs="Arial"/>
          <w:sz w:val="22"/>
          <w:szCs w:val="22"/>
        </w:rPr>
        <w:t xml:space="preserve"> and</w:t>
      </w:r>
      <w:r w:rsidRPr="00F34E54">
        <w:rPr>
          <w:rFonts w:ascii="Arial" w:hAnsi="Arial" w:cs="Arial"/>
          <w:sz w:val="22"/>
          <w:szCs w:val="22"/>
        </w:rPr>
        <w:t xml:space="preserve"> </w:t>
      </w:r>
      <w:r w:rsidR="00124157" w:rsidRPr="00F34E54">
        <w:rPr>
          <w:rFonts w:ascii="Arial" w:hAnsi="Arial" w:cs="Arial"/>
          <w:sz w:val="22"/>
          <w:szCs w:val="22"/>
        </w:rPr>
        <w:t xml:space="preserve">a </w:t>
      </w:r>
      <w:r w:rsidRPr="00F34E54">
        <w:rPr>
          <w:rFonts w:ascii="Arial" w:hAnsi="Arial" w:cs="Arial"/>
          <w:sz w:val="22"/>
          <w:szCs w:val="22"/>
        </w:rPr>
        <w:t xml:space="preserve">mechanism of action </w:t>
      </w:r>
      <w:r w:rsidR="00124157" w:rsidRPr="00F34E54">
        <w:rPr>
          <w:rFonts w:ascii="Arial" w:hAnsi="Arial" w:cs="Arial"/>
          <w:sz w:val="22"/>
          <w:szCs w:val="22"/>
        </w:rPr>
        <w:t>consistent with that of other efficacious T cell therapies. Promising efficacy signals in T1D justify the Phase 2 SAFEGUARD trial</w:t>
      </w:r>
      <w:r w:rsidR="00FF05A2" w:rsidRPr="00F34E54">
        <w:rPr>
          <w:rFonts w:ascii="Arial" w:hAnsi="Arial" w:cs="Arial"/>
          <w:sz w:val="22"/>
          <w:szCs w:val="22"/>
        </w:rPr>
        <w:t xml:space="preserve"> (</w:t>
      </w:r>
      <w:r w:rsidR="00FF05A2" w:rsidRPr="00F34E54">
        <w:rPr>
          <w:rStyle w:val="padding-left-05"/>
          <w:rFonts w:ascii="Arial" w:hAnsi="Arial" w:cs="Arial"/>
          <w:sz w:val="22"/>
          <w:szCs w:val="22"/>
        </w:rPr>
        <w:t>NCT07187531</w:t>
      </w:r>
      <w:r w:rsidR="00FF05A2" w:rsidRPr="00F34E54">
        <w:rPr>
          <w:rFonts w:ascii="Arial" w:hAnsi="Arial" w:cs="Arial"/>
          <w:sz w:val="22"/>
          <w:szCs w:val="22"/>
        </w:rPr>
        <w:t xml:space="preserve">) </w:t>
      </w:r>
      <w:r w:rsidR="00124157" w:rsidRPr="00F34E54">
        <w:rPr>
          <w:rFonts w:ascii="Arial" w:hAnsi="Arial" w:cs="Arial"/>
          <w:sz w:val="22"/>
          <w:szCs w:val="22"/>
        </w:rPr>
        <w:t xml:space="preserve">involving </w:t>
      </w:r>
      <w:r w:rsidR="00B154C7" w:rsidRPr="00F34E54">
        <w:rPr>
          <w:rFonts w:ascii="Arial" w:hAnsi="Arial" w:cs="Arial"/>
          <w:sz w:val="22"/>
          <w:szCs w:val="22"/>
        </w:rPr>
        <w:t>70</w:t>
      </w:r>
      <w:r w:rsidR="00FF05A2" w:rsidRPr="00F34E54">
        <w:rPr>
          <w:rFonts w:ascii="Arial" w:hAnsi="Arial" w:cs="Arial"/>
          <w:sz w:val="22"/>
          <w:szCs w:val="22"/>
        </w:rPr>
        <w:t xml:space="preserve"> </w:t>
      </w:r>
      <w:r w:rsidR="00124157" w:rsidRPr="00F34E54">
        <w:rPr>
          <w:rFonts w:ascii="Arial" w:hAnsi="Arial" w:cs="Arial"/>
          <w:sz w:val="22"/>
          <w:szCs w:val="22"/>
        </w:rPr>
        <w:t xml:space="preserve">sites across </w:t>
      </w:r>
      <w:r w:rsidR="00FF05A2" w:rsidRPr="00F34E54">
        <w:rPr>
          <w:rFonts w:ascii="Arial" w:hAnsi="Arial" w:cs="Arial"/>
          <w:sz w:val="22"/>
          <w:szCs w:val="22"/>
        </w:rPr>
        <w:t>15</w:t>
      </w:r>
      <w:r w:rsidR="00124157" w:rsidRPr="00F34E54">
        <w:rPr>
          <w:rFonts w:ascii="Arial" w:hAnsi="Arial" w:cs="Arial"/>
          <w:sz w:val="22"/>
          <w:szCs w:val="22"/>
        </w:rPr>
        <w:t xml:space="preserve"> countries. </w:t>
      </w:r>
    </w:p>
    <w:sectPr w:rsidR="002A00BE" w:rsidRPr="00F34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1F"/>
    <w:rsid w:val="00001708"/>
    <w:rsid w:val="00020742"/>
    <w:rsid w:val="00021CB5"/>
    <w:rsid w:val="00024483"/>
    <w:rsid w:val="0003016B"/>
    <w:rsid w:val="00031E3D"/>
    <w:rsid w:val="00055E86"/>
    <w:rsid w:val="00056D11"/>
    <w:rsid w:val="000626E0"/>
    <w:rsid w:val="00073773"/>
    <w:rsid w:val="00074665"/>
    <w:rsid w:val="00093CFD"/>
    <w:rsid w:val="000A5412"/>
    <w:rsid w:val="000B163E"/>
    <w:rsid w:val="000B7870"/>
    <w:rsid w:val="000D0D52"/>
    <w:rsid w:val="000D68A0"/>
    <w:rsid w:val="000E0268"/>
    <w:rsid w:val="000E114A"/>
    <w:rsid w:val="00104431"/>
    <w:rsid w:val="00107333"/>
    <w:rsid w:val="001227C0"/>
    <w:rsid w:val="00124157"/>
    <w:rsid w:val="0012759F"/>
    <w:rsid w:val="00144380"/>
    <w:rsid w:val="00145A21"/>
    <w:rsid w:val="00146C45"/>
    <w:rsid w:val="0015346F"/>
    <w:rsid w:val="0015480E"/>
    <w:rsid w:val="00156FD7"/>
    <w:rsid w:val="00161A25"/>
    <w:rsid w:val="00162117"/>
    <w:rsid w:val="00162150"/>
    <w:rsid w:val="00162341"/>
    <w:rsid w:val="0016508A"/>
    <w:rsid w:val="001A731A"/>
    <w:rsid w:val="001B0716"/>
    <w:rsid w:val="001D08A9"/>
    <w:rsid w:val="001D4CAE"/>
    <w:rsid w:val="001E3F62"/>
    <w:rsid w:val="0021269A"/>
    <w:rsid w:val="00215317"/>
    <w:rsid w:val="002158DA"/>
    <w:rsid w:val="00251D0E"/>
    <w:rsid w:val="00275C1C"/>
    <w:rsid w:val="00280D0F"/>
    <w:rsid w:val="00281E12"/>
    <w:rsid w:val="002A00BE"/>
    <w:rsid w:val="002A2741"/>
    <w:rsid w:val="002A6118"/>
    <w:rsid w:val="002A6F7B"/>
    <w:rsid w:val="002B7D89"/>
    <w:rsid w:val="002C404B"/>
    <w:rsid w:val="002C6F24"/>
    <w:rsid w:val="002D4892"/>
    <w:rsid w:val="002D619D"/>
    <w:rsid w:val="002E12AC"/>
    <w:rsid w:val="002E4688"/>
    <w:rsid w:val="00301E11"/>
    <w:rsid w:val="0030263E"/>
    <w:rsid w:val="003139E9"/>
    <w:rsid w:val="003455B2"/>
    <w:rsid w:val="00351866"/>
    <w:rsid w:val="00352A0E"/>
    <w:rsid w:val="00396C7A"/>
    <w:rsid w:val="003C780C"/>
    <w:rsid w:val="003D6BD5"/>
    <w:rsid w:val="004013F8"/>
    <w:rsid w:val="004117F7"/>
    <w:rsid w:val="0041184B"/>
    <w:rsid w:val="0041535C"/>
    <w:rsid w:val="00416D26"/>
    <w:rsid w:val="00421161"/>
    <w:rsid w:val="0042647A"/>
    <w:rsid w:val="00432F7D"/>
    <w:rsid w:val="004509C9"/>
    <w:rsid w:val="004564E4"/>
    <w:rsid w:val="004575BE"/>
    <w:rsid w:val="0046657D"/>
    <w:rsid w:val="0046673C"/>
    <w:rsid w:val="00473E4F"/>
    <w:rsid w:val="00494021"/>
    <w:rsid w:val="0049653C"/>
    <w:rsid w:val="004A4D19"/>
    <w:rsid w:val="004B4D15"/>
    <w:rsid w:val="004D3A95"/>
    <w:rsid w:val="004E5F2C"/>
    <w:rsid w:val="004F1569"/>
    <w:rsid w:val="004F7B5F"/>
    <w:rsid w:val="004F7DFB"/>
    <w:rsid w:val="005005D4"/>
    <w:rsid w:val="00506EB4"/>
    <w:rsid w:val="00520A69"/>
    <w:rsid w:val="005233F6"/>
    <w:rsid w:val="00527F4D"/>
    <w:rsid w:val="00531AB9"/>
    <w:rsid w:val="005348BE"/>
    <w:rsid w:val="00536FFF"/>
    <w:rsid w:val="00537D13"/>
    <w:rsid w:val="00543F6E"/>
    <w:rsid w:val="00553612"/>
    <w:rsid w:val="00565592"/>
    <w:rsid w:val="005675FC"/>
    <w:rsid w:val="0057054C"/>
    <w:rsid w:val="00571A4B"/>
    <w:rsid w:val="005757B6"/>
    <w:rsid w:val="00576729"/>
    <w:rsid w:val="005817DE"/>
    <w:rsid w:val="00582CF9"/>
    <w:rsid w:val="00594480"/>
    <w:rsid w:val="00597CF2"/>
    <w:rsid w:val="005A590F"/>
    <w:rsid w:val="005A7771"/>
    <w:rsid w:val="005B23DE"/>
    <w:rsid w:val="005B5776"/>
    <w:rsid w:val="005C0231"/>
    <w:rsid w:val="005C22CB"/>
    <w:rsid w:val="005C2372"/>
    <w:rsid w:val="005C4B85"/>
    <w:rsid w:val="005C78F8"/>
    <w:rsid w:val="005D1991"/>
    <w:rsid w:val="005F175C"/>
    <w:rsid w:val="005F1C82"/>
    <w:rsid w:val="005F3F9B"/>
    <w:rsid w:val="005F613C"/>
    <w:rsid w:val="00604E9A"/>
    <w:rsid w:val="00642FE8"/>
    <w:rsid w:val="0065051F"/>
    <w:rsid w:val="00657357"/>
    <w:rsid w:val="00662C75"/>
    <w:rsid w:val="0069608D"/>
    <w:rsid w:val="006B2715"/>
    <w:rsid w:val="006B5CE5"/>
    <w:rsid w:val="006B6C6F"/>
    <w:rsid w:val="006C10DD"/>
    <w:rsid w:val="006C4559"/>
    <w:rsid w:val="006C6742"/>
    <w:rsid w:val="006D55C7"/>
    <w:rsid w:val="006D6AFA"/>
    <w:rsid w:val="00701284"/>
    <w:rsid w:val="00706F5B"/>
    <w:rsid w:val="007076B8"/>
    <w:rsid w:val="00707C50"/>
    <w:rsid w:val="007138A1"/>
    <w:rsid w:val="00734F34"/>
    <w:rsid w:val="00740CE6"/>
    <w:rsid w:val="00743A35"/>
    <w:rsid w:val="00761E2B"/>
    <w:rsid w:val="00767829"/>
    <w:rsid w:val="00770060"/>
    <w:rsid w:val="00791B49"/>
    <w:rsid w:val="007C6444"/>
    <w:rsid w:val="00814100"/>
    <w:rsid w:val="008252ED"/>
    <w:rsid w:val="008501FC"/>
    <w:rsid w:val="008639D3"/>
    <w:rsid w:val="00872C0F"/>
    <w:rsid w:val="00872D2E"/>
    <w:rsid w:val="0088269A"/>
    <w:rsid w:val="00884025"/>
    <w:rsid w:val="00884662"/>
    <w:rsid w:val="00887EC0"/>
    <w:rsid w:val="008A2DDE"/>
    <w:rsid w:val="008B0D23"/>
    <w:rsid w:val="008D2AC1"/>
    <w:rsid w:val="008D3B00"/>
    <w:rsid w:val="008F2733"/>
    <w:rsid w:val="008F40E6"/>
    <w:rsid w:val="008F460F"/>
    <w:rsid w:val="00904A40"/>
    <w:rsid w:val="0090789D"/>
    <w:rsid w:val="00913B06"/>
    <w:rsid w:val="00914FAB"/>
    <w:rsid w:val="00924655"/>
    <w:rsid w:val="00936956"/>
    <w:rsid w:val="009431C6"/>
    <w:rsid w:val="00946675"/>
    <w:rsid w:val="009667FE"/>
    <w:rsid w:val="00971A82"/>
    <w:rsid w:val="00975266"/>
    <w:rsid w:val="00984C93"/>
    <w:rsid w:val="009850FE"/>
    <w:rsid w:val="009C527A"/>
    <w:rsid w:val="009D1636"/>
    <w:rsid w:val="009D2711"/>
    <w:rsid w:val="009D37CD"/>
    <w:rsid w:val="009E2491"/>
    <w:rsid w:val="00A03E15"/>
    <w:rsid w:val="00A135FF"/>
    <w:rsid w:val="00A27AA0"/>
    <w:rsid w:val="00A444E5"/>
    <w:rsid w:val="00A5221C"/>
    <w:rsid w:val="00A53F86"/>
    <w:rsid w:val="00A610E2"/>
    <w:rsid w:val="00A65995"/>
    <w:rsid w:val="00A66585"/>
    <w:rsid w:val="00A7203F"/>
    <w:rsid w:val="00A84444"/>
    <w:rsid w:val="00A8702D"/>
    <w:rsid w:val="00AA731D"/>
    <w:rsid w:val="00AB03E8"/>
    <w:rsid w:val="00AB0A38"/>
    <w:rsid w:val="00AB38D0"/>
    <w:rsid w:val="00AD2F21"/>
    <w:rsid w:val="00AD4362"/>
    <w:rsid w:val="00AE02E8"/>
    <w:rsid w:val="00AE186E"/>
    <w:rsid w:val="00AF16DD"/>
    <w:rsid w:val="00AF65CD"/>
    <w:rsid w:val="00B154C7"/>
    <w:rsid w:val="00B16B28"/>
    <w:rsid w:val="00B173B5"/>
    <w:rsid w:val="00B2464A"/>
    <w:rsid w:val="00B27386"/>
    <w:rsid w:val="00B31223"/>
    <w:rsid w:val="00B46413"/>
    <w:rsid w:val="00B4693F"/>
    <w:rsid w:val="00B55CCF"/>
    <w:rsid w:val="00B61892"/>
    <w:rsid w:val="00B63909"/>
    <w:rsid w:val="00B83509"/>
    <w:rsid w:val="00BC47B0"/>
    <w:rsid w:val="00BD0267"/>
    <w:rsid w:val="00BD0C83"/>
    <w:rsid w:val="00BD41F8"/>
    <w:rsid w:val="00BD58CF"/>
    <w:rsid w:val="00BE2260"/>
    <w:rsid w:val="00BF1225"/>
    <w:rsid w:val="00BF122C"/>
    <w:rsid w:val="00C1107B"/>
    <w:rsid w:val="00C22E40"/>
    <w:rsid w:val="00C37CCD"/>
    <w:rsid w:val="00C62A2D"/>
    <w:rsid w:val="00C62E21"/>
    <w:rsid w:val="00C75D8E"/>
    <w:rsid w:val="00C82541"/>
    <w:rsid w:val="00CB5EBA"/>
    <w:rsid w:val="00CC6C33"/>
    <w:rsid w:val="00CD0A54"/>
    <w:rsid w:val="00D04808"/>
    <w:rsid w:val="00D07C01"/>
    <w:rsid w:val="00D14F93"/>
    <w:rsid w:val="00D26440"/>
    <w:rsid w:val="00D27FD2"/>
    <w:rsid w:val="00D74031"/>
    <w:rsid w:val="00D808F1"/>
    <w:rsid w:val="00D81663"/>
    <w:rsid w:val="00D8703A"/>
    <w:rsid w:val="00D90554"/>
    <w:rsid w:val="00D939D5"/>
    <w:rsid w:val="00DA69CC"/>
    <w:rsid w:val="00DB04AD"/>
    <w:rsid w:val="00DB1055"/>
    <w:rsid w:val="00DB5B57"/>
    <w:rsid w:val="00DC228A"/>
    <w:rsid w:val="00DC2472"/>
    <w:rsid w:val="00DC7FC6"/>
    <w:rsid w:val="00DF3E94"/>
    <w:rsid w:val="00E00414"/>
    <w:rsid w:val="00E2400F"/>
    <w:rsid w:val="00E33CBF"/>
    <w:rsid w:val="00E41A2E"/>
    <w:rsid w:val="00E567D8"/>
    <w:rsid w:val="00E60E39"/>
    <w:rsid w:val="00E62C64"/>
    <w:rsid w:val="00E71456"/>
    <w:rsid w:val="00E75404"/>
    <w:rsid w:val="00E77592"/>
    <w:rsid w:val="00E83D3F"/>
    <w:rsid w:val="00E93353"/>
    <w:rsid w:val="00EB1E42"/>
    <w:rsid w:val="00EB310E"/>
    <w:rsid w:val="00EB72E7"/>
    <w:rsid w:val="00ED3271"/>
    <w:rsid w:val="00ED70C9"/>
    <w:rsid w:val="00F019B4"/>
    <w:rsid w:val="00F1217C"/>
    <w:rsid w:val="00F14FF9"/>
    <w:rsid w:val="00F16A03"/>
    <w:rsid w:val="00F347BF"/>
    <w:rsid w:val="00F34E54"/>
    <w:rsid w:val="00F36D72"/>
    <w:rsid w:val="00F52862"/>
    <w:rsid w:val="00F60A8E"/>
    <w:rsid w:val="00F63E0C"/>
    <w:rsid w:val="00F71A51"/>
    <w:rsid w:val="00F74208"/>
    <w:rsid w:val="00FA0CAC"/>
    <w:rsid w:val="00FB2955"/>
    <w:rsid w:val="00FB7248"/>
    <w:rsid w:val="00FC0AE8"/>
    <w:rsid w:val="00FC66C7"/>
    <w:rsid w:val="00FC6D03"/>
    <w:rsid w:val="00FF05A2"/>
    <w:rsid w:val="038421BB"/>
    <w:rsid w:val="0870DF7E"/>
    <w:rsid w:val="08D48CAA"/>
    <w:rsid w:val="12BD7FDD"/>
    <w:rsid w:val="152CC672"/>
    <w:rsid w:val="1DE2CBE8"/>
    <w:rsid w:val="5060BEBD"/>
    <w:rsid w:val="5953EA42"/>
    <w:rsid w:val="7B7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CFA1"/>
  <w15:chartTrackingRefBased/>
  <w15:docId w15:val="{D596A653-EE64-9C46-B63E-1FE70DE1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51F"/>
    <w:rPr>
      <w:b/>
      <w:bCs/>
      <w:smallCaps/>
      <w:color w:val="0F4761" w:themeColor="accent1" w:themeShade="BF"/>
      <w:spacing w:val="5"/>
    </w:rPr>
  </w:style>
  <w:style w:type="character" w:customStyle="1" w:styleId="padding-left-05">
    <w:name w:val="padding-left-05"/>
    <w:basedOn w:val="DefaultParagraphFont"/>
    <w:rsid w:val="00FF05A2"/>
  </w:style>
  <w:style w:type="paragraph" w:styleId="Revision">
    <w:name w:val="Revision"/>
    <w:hidden/>
    <w:uiPriority w:val="99"/>
    <w:semiHidden/>
    <w:rsid w:val="00E56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1e96c-4cc4-42d5-8e43-f93924cf6a05">
      <Terms xmlns="http://schemas.microsoft.com/office/infopath/2007/PartnerControls"/>
    </lcf76f155ced4ddcb4097134ff3c332f>
    <TaxCatchAll xmlns="cab52c9b-ab33-4221-8af9-54f8f2b86a80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6AEF5-4F12-45BF-B4AF-DC0B126E2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8D4CFA-E4DB-477E-BF50-9CF35276EF79}">
  <ds:schemaRefs>
    <ds:schemaRef ds:uri="http://schemas.microsoft.com/office/2006/metadata/properties"/>
    <ds:schemaRef ds:uri="http://schemas.microsoft.com/office/infopath/2007/PartnerControls"/>
    <ds:schemaRef ds:uri="6911e96c-4cc4-42d5-8e43-f93924cf6a05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D1F12E70-89D2-41DC-8A04-971B27B6A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1852</Characters>
  <Application>Microsoft Office Word</Application>
  <DocSecurity>0</DocSecurity>
  <Lines>25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Wentworth</dc:creator>
  <cp:keywords/>
  <dc:description/>
  <cp:lastModifiedBy>Tanya Yandall</cp:lastModifiedBy>
  <cp:revision>3</cp:revision>
  <dcterms:created xsi:type="dcterms:W3CDTF">2026-05-13T01:48:00Z</dcterms:created>
  <dcterms:modified xsi:type="dcterms:W3CDTF">2026-05-13T01:48:00Z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