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41176BA" w:rsidR="002B7FC8" w:rsidRPr="00512B02" w:rsidRDefault="00DE009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Kaitiaki Ahurea: Effective Health Promotion in Māori Communities</w:t>
            </w:r>
            <w:r w:rsidR="00F70F74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  <w:bookmarkStart w:id="0" w:name="_GoBack"/>
            <w:bookmarkEnd w:id="0"/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2C086B47" w14:textId="24E9AF7A" w:rsidR="009C7B98" w:rsidRPr="00512B02" w:rsidRDefault="009C7B98" w:rsidP="009C7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3" w14:textId="33FD8F52" w:rsidR="00DA7A71" w:rsidRPr="00512B02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2B02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A4DE257" w14:textId="567E7809" w:rsidR="00DA7A71" w:rsidRPr="00512B02" w:rsidRDefault="00512B0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 xml:space="preserve">A lack of understanding about Māori and their communities both historically and currently enables Māori to continue to experience poorer health outcomes then non-Māori New Zealanders. </w:t>
            </w:r>
          </w:p>
          <w:p w14:paraId="5A4DE258" w14:textId="1F5676B1" w:rsidR="00DA7A71" w:rsidRPr="00015DFD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5DFD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144F92A" w14:textId="2BA5091B" w:rsidR="00DE009F" w:rsidRPr="00512B02" w:rsidRDefault="00DE009F" w:rsidP="00DE00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Te Rau Matatini was established as a Māori Health Workforce Development Organis</w:t>
            </w:r>
            <w:r w:rsidR="00015DFD">
              <w:rPr>
                <w:rFonts w:ascii="Arial" w:hAnsi="Arial" w:cs="Arial"/>
                <w:sz w:val="22"/>
                <w:szCs w:val="22"/>
              </w:rPr>
              <w:t xml:space="preserve">ation in 2002. </w:t>
            </w:r>
            <w:r w:rsidRPr="00512B02">
              <w:rPr>
                <w:rFonts w:ascii="Arial" w:hAnsi="Arial" w:cs="Arial"/>
                <w:sz w:val="22"/>
                <w:szCs w:val="22"/>
              </w:rPr>
              <w:t>Our priority continues to be</w:t>
            </w:r>
            <w:r w:rsidR="00015DFD">
              <w:rPr>
                <w:rFonts w:ascii="Arial" w:hAnsi="Arial" w:cs="Arial"/>
                <w:sz w:val="22"/>
                <w:szCs w:val="22"/>
              </w:rPr>
              <w:t xml:space="preserve"> Māori whānau and we are </w:t>
            </w:r>
            <w:r w:rsidRPr="00512B02">
              <w:rPr>
                <w:rFonts w:ascii="Arial" w:hAnsi="Arial" w:cs="Arial"/>
                <w:sz w:val="22"/>
                <w:szCs w:val="22"/>
              </w:rPr>
              <w:t xml:space="preserve">committed to significantly improving the health of Māori that will contribute to increased entire wellbeing for individuals, whānau and their communities. </w:t>
            </w:r>
            <w:proofErr w:type="spellStart"/>
            <w:r w:rsidRPr="00512B02">
              <w:rPr>
                <w:rFonts w:ascii="Arial" w:hAnsi="Arial" w:cs="Arial"/>
                <w:sz w:val="22"/>
                <w:szCs w:val="22"/>
              </w:rPr>
              <w:t>Pae</w:t>
            </w:r>
            <w:proofErr w:type="spellEnd"/>
            <w:r w:rsidRPr="00512B02">
              <w:rPr>
                <w:rFonts w:ascii="Arial" w:hAnsi="Arial" w:cs="Arial"/>
                <w:sz w:val="22"/>
                <w:szCs w:val="22"/>
              </w:rPr>
              <w:t xml:space="preserve"> Ora!</w:t>
            </w:r>
          </w:p>
          <w:p w14:paraId="154BE2C7" w14:textId="77777777" w:rsidR="00512B02" w:rsidRPr="00512B02" w:rsidRDefault="00512B02" w:rsidP="00DE00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17A1F6" w14:textId="18D08395" w:rsidR="00DE009F" w:rsidRPr="00512B02" w:rsidRDefault="00015DFD" w:rsidP="00DE00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 Rau Matatini </w:t>
            </w:r>
            <w:r w:rsidR="00DE009F" w:rsidRPr="00512B02">
              <w:rPr>
                <w:rFonts w:ascii="Arial" w:hAnsi="Arial" w:cs="Arial"/>
                <w:sz w:val="22"/>
                <w:szCs w:val="22"/>
              </w:rPr>
              <w:t>with support from the Ministry of Health to be able to offer and d</w:t>
            </w:r>
            <w:r>
              <w:rPr>
                <w:rFonts w:ascii="Arial" w:hAnsi="Arial" w:cs="Arial"/>
                <w:sz w:val="22"/>
                <w:szCs w:val="22"/>
              </w:rPr>
              <w:t xml:space="preserve">eliver Kaitiaki Ahurea </w:t>
            </w:r>
            <w:r w:rsidR="00DE009F" w:rsidRPr="00512B02">
              <w:rPr>
                <w:rFonts w:ascii="Arial" w:hAnsi="Arial" w:cs="Arial"/>
                <w:sz w:val="22"/>
                <w:szCs w:val="22"/>
              </w:rPr>
              <w:t>specifically for Te Waipounamu health workforces to work more effectively with Māori communities.</w:t>
            </w:r>
          </w:p>
          <w:p w14:paraId="53A96E06" w14:textId="2E8DF5EA" w:rsidR="00DE009F" w:rsidRPr="00512B02" w:rsidRDefault="00DE009F" w:rsidP="00DE00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Kaitiaki Ahurea is a foundation programme for Non-Māori and Māori with the overall objective, to improve public health, health promotion knowledge and leadership skills of the health workforce.</w:t>
            </w:r>
          </w:p>
          <w:p w14:paraId="21C75F47" w14:textId="77777777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57A1A4" w14:textId="6CDE2892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Te Rau Matatini utilise evaluation as a tool to strengthen the quality of what we provide and deliver to improve outcomes for Māori.</w:t>
            </w:r>
          </w:p>
          <w:p w14:paraId="6EE0F61A" w14:textId="789EF28B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The purpose of the Kaitiaki Ahurea Evaluation 2017 was to:</w:t>
            </w:r>
          </w:p>
          <w:p w14:paraId="474E485E" w14:textId="73BD4DAA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•Implement recommendations from the 2013 review;</w:t>
            </w:r>
          </w:p>
          <w:p w14:paraId="213B20FB" w14:textId="27B1F487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•Examine the Kaitiaki Ahurea 2017 programme and its contribution to enhancing the workforce development</w:t>
            </w:r>
          </w:p>
          <w:p w14:paraId="746D070F" w14:textId="77777777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needs of the health promotion/public health sector Te Waipounamu;</w:t>
            </w:r>
          </w:p>
          <w:p w14:paraId="15B4CE67" w14:textId="3F887C8D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•Highlight consequences of the programme;</w:t>
            </w:r>
          </w:p>
          <w:p w14:paraId="545EF3F3" w14:textId="29173CBD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•Show case the framework; and</w:t>
            </w:r>
          </w:p>
          <w:p w14:paraId="171FDEE3" w14:textId="3BA1049B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•Identify areas for potential improvement/enhancement of the programme</w:t>
            </w:r>
          </w:p>
          <w:p w14:paraId="4E120695" w14:textId="77777777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Methodology:</w:t>
            </w:r>
          </w:p>
          <w:p w14:paraId="24935287" w14:textId="77777777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Qualitative and quantitative methods were used:</w:t>
            </w:r>
          </w:p>
          <w:p w14:paraId="42D1DB10" w14:textId="77777777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A formative analysis of documents;</w:t>
            </w:r>
          </w:p>
          <w:p w14:paraId="07CDBC5F" w14:textId="77777777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Narrative data provided by participants as the programme progressed;</w:t>
            </w:r>
          </w:p>
          <w:p w14:paraId="2B3A75A4" w14:textId="7AC04DE4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One pre- and two post workshop surveys completed online by participants</w:t>
            </w:r>
          </w:p>
          <w:p w14:paraId="446040C1" w14:textId="77777777" w:rsidR="00512B02" w:rsidRPr="00512B02" w:rsidRDefault="00512B0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D" w14:textId="5E3C24E5" w:rsidR="00DA7A71" w:rsidRPr="00512B02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2B02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0CE77AAE" w14:textId="77777777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Increased knowledge of Māori language;</w:t>
            </w:r>
          </w:p>
          <w:p w14:paraId="275A1624" w14:textId="77777777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• Increased knowledge of Māori protocol;</w:t>
            </w:r>
          </w:p>
          <w:p w14:paraId="46102E02" w14:textId="77777777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• Increased use of Māori language at work, 66% Dunedin and 90% Invercargill;</w:t>
            </w:r>
          </w:p>
          <w:p w14:paraId="75C1CEC7" w14:textId="77777777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• Increased knowledge of historic Māori leaders;</w:t>
            </w:r>
          </w:p>
          <w:p w14:paraId="27269025" w14:textId="77777777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 xml:space="preserve">• Increased knowledge of local </w:t>
            </w:r>
            <w:proofErr w:type="spellStart"/>
            <w:r w:rsidRPr="00512B02">
              <w:rPr>
                <w:rFonts w:ascii="Arial" w:hAnsi="Arial" w:cs="Arial"/>
                <w:sz w:val="22"/>
                <w:szCs w:val="22"/>
              </w:rPr>
              <w:t>hapū</w:t>
            </w:r>
            <w:proofErr w:type="spellEnd"/>
            <w:r w:rsidRPr="00512B02">
              <w:rPr>
                <w:rFonts w:ascii="Arial" w:hAnsi="Arial" w:cs="Arial"/>
                <w:sz w:val="22"/>
                <w:szCs w:val="22"/>
              </w:rPr>
              <w:t xml:space="preserve"> and Iwi;</w:t>
            </w:r>
          </w:p>
          <w:p w14:paraId="0D74ABFE" w14:textId="77777777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• Acknowledgment of relevancy to work;</w:t>
            </w:r>
          </w:p>
          <w:p w14:paraId="4FF6ECDD" w14:textId="77777777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• Raised awareness of colonisation and its effects past and present;</w:t>
            </w:r>
          </w:p>
          <w:p w14:paraId="4EE9BFF6" w14:textId="77777777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• The need for improved cultural competency;</w:t>
            </w:r>
          </w:p>
          <w:p w14:paraId="78762CDC" w14:textId="77777777" w:rsidR="00512B02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• Insight gained regarding the difference between Māori Health Promotion and Health Promotion;</w:t>
            </w:r>
          </w:p>
          <w:p w14:paraId="2230F09C" w14:textId="5A36D94A" w:rsidR="004B7D91" w:rsidRPr="00512B02" w:rsidRDefault="00512B02" w:rsidP="00512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• A commitment to advocating for cultural policy in organisations.</w:t>
            </w:r>
          </w:p>
          <w:p w14:paraId="5E5D1979" w14:textId="34A71358" w:rsidR="004B7D91" w:rsidRPr="00512B02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6967B" w14:textId="1254B89C" w:rsidR="004B7D91" w:rsidRPr="00512B02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2B02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4990FFE0" w14:textId="14E0B453" w:rsidR="00512B02" w:rsidRPr="00512B02" w:rsidRDefault="00512B0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 xml:space="preserve">Increased knowledge and understanding of Māori communities enables all New Zealanders to experience wellbeing. </w:t>
            </w:r>
          </w:p>
          <w:p w14:paraId="7029825E" w14:textId="037B384E" w:rsidR="00C978A6" w:rsidRPr="00512B02" w:rsidRDefault="00C978A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DEB4A9" w14:textId="6EBC9602" w:rsidR="004B7D91" w:rsidRPr="00512B02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2B02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512B02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5F" w14:textId="77777777" w:rsidR="00DA7A71" w:rsidRPr="00512B02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1E06CDB7" w:rsidR="00DA7A71" w:rsidRPr="00512B02" w:rsidRDefault="00DE009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B02">
              <w:rPr>
                <w:rFonts w:ascii="Arial" w:hAnsi="Arial" w:cs="Arial"/>
                <w:sz w:val="22"/>
                <w:szCs w:val="22"/>
              </w:rPr>
              <w:t>Poster</w:t>
            </w:r>
          </w:p>
          <w:p w14:paraId="5A4DE261" w14:textId="77777777" w:rsidR="00DA7A71" w:rsidRPr="00512B02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62" w14:textId="76239C87" w:rsidR="00DA7A71" w:rsidRPr="00512B02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63" w14:textId="3A181901" w:rsidR="00DA7A71" w:rsidRPr="00512B02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15DFD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12B02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009F"/>
    <w:rsid w:val="00DE6D44"/>
    <w:rsid w:val="00E0479B"/>
    <w:rsid w:val="00E36AD7"/>
    <w:rsid w:val="00E379B4"/>
    <w:rsid w:val="00E458B1"/>
    <w:rsid w:val="00F16B61"/>
    <w:rsid w:val="00F407AD"/>
    <w:rsid w:val="00F70F74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Valerie Williams</cp:lastModifiedBy>
  <cp:revision>4</cp:revision>
  <dcterms:created xsi:type="dcterms:W3CDTF">2018-08-30T05:29:00Z</dcterms:created>
  <dcterms:modified xsi:type="dcterms:W3CDTF">2018-08-30T05:35:00Z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