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5259" w14:textId="77777777" w:rsidR="00B7716E" w:rsidRPr="00B7716E" w:rsidRDefault="00B7716E" w:rsidP="008427FA">
      <w:pPr>
        <w:rPr>
          <w:rFonts w:ascii="Arial" w:hAnsi="Arial" w:cs="Arial"/>
          <w:i/>
          <w:iCs/>
        </w:rPr>
      </w:pPr>
    </w:p>
    <w:p w14:paraId="46D6C58B" w14:textId="1A80B479" w:rsidR="00B7716E" w:rsidRPr="00240C8C" w:rsidRDefault="009A2842" w:rsidP="008427FA">
      <w:pPr>
        <w:rPr>
          <w:rFonts w:ascii="Arial" w:hAnsi="Arial" w:cs="Arial"/>
          <w:b/>
          <w:bCs/>
        </w:rPr>
      </w:pPr>
      <w:r w:rsidRPr="00240C8C">
        <w:rPr>
          <w:rFonts w:ascii="Arial" w:hAnsi="Arial" w:cs="Arial"/>
          <w:b/>
          <w:bCs/>
        </w:rPr>
        <w:t>Auditing clinic-wide complication risk and c</w:t>
      </w:r>
      <w:r w:rsidR="00B7716E" w:rsidRPr="00240C8C">
        <w:rPr>
          <w:rFonts w:ascii="Arial" w:hAnsi="Arial" w:cs="Arial"/>
          <w:b/>
          <w:bCs/>
        </w:rPr>
        <w:t>omparing type 1 diabetes specific macrovascular and microvascular risk calculators</w:t>
      </w:r>
      <w:r w:rsidR="00492A58" w:rsidRPr="00240C8C">
        <w:rPr>
          <w:rFonts w:ascii="Arial" w:hAnsi="Arial" w:cs="Arial"/>
          <w:b/>
          <w:bCs/>
        </w:rPr>
        <w:t>.</w:t>
      </w:r>
    </w:p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46804E46" w14:textId="77777777" w:rsidR="002575FB" w:rsidRDefault="002575FB" w:rsidP="00B7716E">
      <w:pPr>
        <w:rPr>
          <w:rFonts w:ascii="Arial" w:hAnsi="Arial" w:cs="Arial"/>
        </w:rPr>
      </w:pPr>
    </w:p>
    <w:p w14:paraId="221B83F9" w14:textId="7D6E6562" w:rsidR="00B7716E" w:rsidRPr="00B7716E" w:rsidRDefault="00B7716E" w:rsidP="001D5AE8">
      <w:pPr>
        <w:jc w:val="both"/>
        <w:rPr>
          <w:rFonts w:ascii="Arial" w:hAnsi="Arial" w:cs="Arial"/>
        </w:rPr>
      </w:pPr>
      <w:r w:rsidRPr="00240C8C">
        <w:rPr>
          <w:rFonts w:ascii="Arial" w:hAnsi="Arial" w:cs="Arial"/>
          <w:b/>
          <w:bCs/>
        </w:rPr>
        <w:t>Aims</w:t>
      </w:r>
      <w:r w:rsidRPr="00B7716E">
        <w:rPr>
          <w:rFonts w:ascii="Arial" w:hAnsi="Arial" w:cs="Arial"/>
        </w:rPr>
        <w:t>: Type 1 diabetes (T1D) complication</w:t>
      </w:r>
      <w:r w:rsidR="002575FB">
        <w:rPr>
          <w:rFonts w:ascii="Arial" w:hAnsi="Arial" w:cs="Arial"/>
        </w:rPr>
        <w:t xml:space="preserve"> risk calculators </w:t>
      </w:r>
      <w:r w:rsidRPr="00B7716E">
        <w:rPr>
          <w:rFonts w:ascii="Arial" w:hAnsi="Arial" w:cs="Arial"/>
        </w:rPr>
        <w:t xml:space="preserve">may guide therapy. </w:t>
      </w:r>
      <w:r w:rsidR="002575FB">
        <w:rPr>
          <w:rFonts w:ascii="Arial" w:hAnsi="Arial" w:cs="Arial"/>
        </w:rPr>
        <w:t>Using 10 calculators for cardiovascular disease (CVD</w:t>
      </w:r>
      <w:r w:rsidR="003E19DF">
        <w:rPr>
          <w:rFonts w:ascii="Arial" w:hAnsi="Arial" w:cs="Arial"/>
        </w:rPr>
        <w:t>)</w:t>
      </w:r>
      <w:r w:rsidR="002575FB">
        <w:rPr>
          <w:rFonts w:ascii="Arial" w:hAnsi="Arial" w:cs="Arial"/>
        </w:rPr>
        <w:t>, diabetic retinopathy</w:t>
      </w:r>
      <w:r w:rsidR="00F80E6E">
        <w:rPr>
          <w:rFonts w:ascii="Arial" w:hAnsi="Arial" w:cs="Arial"/>
        </w:rPr>
        <w:t xml:space="preserve"> (DR</w:t>
      </w:r>
      <w:r w:rsidR="008C6387">
        <w:rPr>
          <w:rFonts w:ascii="Arial" w:hAnsi="Arial" w:cs="Arial"/>
        </w:rPr>
        <w:t>)</w:t>
      </w:r>
      <w:r w:rsidR="002575FB">
        <w:rPr>
          <w:rFonts w:ascii="Arial" w:hAnsi="Arial" w:cs="Arial"/>
        </w:rPr>
        <w:t>,</w:t>
      </w:r>
      <w:r w:rsidR="00040B28">
        <w:rPr>
          <w:rFonts w:ascii="Arial" w:hAnsi="Arial" w:cs="Arial"/>
        </w:rPr>
        <w:t xml:space="preserve"> sight-threatening</w:t>
      </w:r>
      <w:r w:rsidR="000B32F4">
        <w:rPr>
          <w:rFonts w:ascii="Arial" w:hAnsi="Arial" w:cs="Arial"/>
        </w:rPr>
        <w:t xml:space="preserve"> DR</w:t>
      </w:r>
      <w:r w:rsidR="009C2173">
        <w:rPr>
          <w:rFonts w:ascii="Arial" w:hAnsi="Arial" w:cs="Arial"/>
        </w:rPr>
        <w:t xml:space="preserve"> </w:t>
      </w:r>
      <w:r w:rsidR="00040B28">
        <w:rPr>
          <w:rFonts w:ascii="Arial" w:hAnsi="Arial" w:cs="Arial"/>
        </w:rPr>
        <w:t>(STDR),</w:t>
      </w:r>
      <w:r w:rsidR="002575FB">
        <w:rPr>
          <w:rFonts w:ascii="Arial" w:hAnsi="Arial" w:cs="Arial"/>
        </w:rPr>
        <w:t xml:space="preserve"> </w:t>
      </w:r>
      <w:r w:rsidR="002A05A4">
        <w:rPr>
          <w:rFonts w:ascii="Arial" w:hAnsi="Arial" w:cs="Arial"/>
        </w:rPr>
        <w:t xml:space="preserve">nephropathy </w:t>
      </w:r>
      <w:r w:rsidR="005B17B5">
        <w:rPr>
          <w:rFonts w:ascii="Arial" w:hAnsi="Arial" w:cs="Arial"/>
        </w:rPr>
        <w:t>(DN)</w:t>
      </w:r>
      <w:r w:rsidR="00E1707C">
        <w:rPr>
          <w:rFonts w:ascii="Arial" w:hAnsi="Arial" w:cs="Arial"/>
        </w:rPr>
        <w:t>, end-stage</w:t>
      </w:r>
      <w:r w:rsidR="00857DB8">
        <w:rPr>
          <w:rFonts w:ascii="Arial" w:hAnsi="Arial" w:cs="Arial"/>
        </w:rPr>
        <w:t xml:space="preserve"> </w:t>
      </w:r>
      <w:r w:rsidR="00E1707C">
        <w:rPr>
          <w:rFonts w:ascii="Arial" w:hAnsi="Arial" w:cs="Arial"/>
        </w:rPr>
        <w:t>kidney disease (ESKD)</w:t>
      </w:r>
      <w:r w:rsidR="005B17B5">
        <w:rPr>
          <w:rFonts w:ascii="Arial" w:hAnsi="Arial" w:cs="Arial"/>
        </w:rPr>
        <w:t xml:space="preserve"> </w:t>
      </w:r>
      <w:r w:rsidR="002575FB">
        <w:rPr>
          <w:rFonts w:ascii="Arial" w:hAnsi="Arial" w:cs="Arial"/>
        </w:rPr>
        <w:t xml:space="preserve">and neuropathy </w:t>
      </w:r>
      <w:r w:rsidR="00040B28">
        <w:rPr>
          <w:rFonts w:ascii="Arial" w:hAnsi="Arial" w:cs="Arial"/>
        </w:rPr>
        <w:t>(</w:t>
      </w:r>
      <w:r w:rsidR="008A0283">
        <w:rPr>
          <w:rFonts w:ascii="Arial" w:hAnsi="Arial" w:cs="Arial"/>
        </w:rPr>
        <w:t xml:space="preserve">peripheral </w:t>
      </w:r>
      <w:r w:rsidR="00E1707C">
        <w:rPr>
          <w:rFonts w:ascii="Arial" w:hAnsi="Arial" w:cs="Arial"/>
        </w:rPr>
        <w:t>(</w:t>
      </w:r>
      <w:r w:rsidR="00040B28">
        <w:rPr>
          <w:rFonts w:ascii="Arial" w:hAnsi="Arial" w:cs="Arial"/>
        </w:rPr>
        <w:t>DPN</w:t>
      </w:r>
      <w:r w:rsidR="00E1707C">
        <w:rPr>
          <w:rFonts w:ascii="Arial" w:hAnsi="Arial" w:cs="Arial"/>
        </w:rPr>
        <w:t>)</w:t>
      </w:r>
      <w:r w:rsidR="00040B28">
        <w:rPr>
          <w:rFonts w:ascii="Arial" w:hAnsi="Arial" w:cs="Arial"/>
        </w:rPr>
        <w:t xml:space="preserve"> and </w:t>
      </w:r>
      <w:r w:rsidR="008A0283">
        <w:rPr>
          <w:rFonts w:ascii="Arial" w:hAnsi="Arial" w:cs="Arial"/>
        </w:rPr>
        <w:t xml:space="preserve">autonomic </w:t>
      </w:r>
      <w:r w:rsidR="00E1707C">
        <w:rPr>
          <w:rFonts w:ascii="Arial" w:hAnsi="Arial" w:cs="Arial"/>
        </w:rPr>
        <w:t>(</w:t>
      </w:r>
      <w:r w:rsidR="00040B28">
        <w:rPr>
          <w:rFonts w:ascii="Arial" w:hAnsi="Arial" w:cs="Arial"/>
        </w:rPr>
        <w:t>DAN</w:t>
      </w:r>
      <w:r w:rsidR="00E1707C">
        <w:rPr>
          <w:rFonts w:ascii="Arial" w:hAnsi="Arial" w:cs="Arial"/>
        </w:rPr>
        <w:t>))</w:t>
      </w:r>
      <w:r w:rsidR="00040B28">
        <w:rPr>
          <w:rFonts w:ascii="Arial" w:hAnsi="Arial" w:cs="Arial"/>
        </w:rPr>
        <w:t xml:space="preserve"> </w:t>
      </w:r>
      <w:r w:rsidR="002575FB">
        <w:rPr>
          <w:rFonts w:ascii="Arial" w:hAnsi="Arial" w:cs="Arial"/>
        </w:rPr>
        <w:t>we d</w:t>
      </w:r>
      <w:r w:rsidRPr="00B7716E">
        <w:rPr>
          <w:rFonts w:ascii="Arial" w:hAnsi="Arial" w:cs="Arial"/>
        </w:rPr>
        <w:t>etermined: high</w:t>
      </w:r>
      <w:r w:rsidR="00CD3D3E">
        <w:rPr>
          <w:rFonts w:ascii="Arial" w:hAnsi="Arial" w:cs="Arial"/>
        </w:rPr>
        <w:t>-</w:t>
      </w:r>
      <w:r w:rsidRPr="00B7716E">
        <w:rPr>
          <w:rFonts w:ascii="Arial" w:hAnsi="Arial" w:cs="Arial"/>
        </w:rPr>
        <w:t>risk rates; association with demographics;</w:t>
      </w:r>
      <w:r w:rsidR="008B338F">
        <w:rPr>
          <w:rFonts w:ascii="Arial" w:hAnsi="Arial" w:cs="Arial"/>
        </w:rPr>
        <w:t xml:space="preserve"> </w:t>
      </w:r>
      <w:r w:rsidR="009A2842">
        <w:rPr>
          <w:rFonts w:ascii="Arial" w:hAnsi="Arial" w:cs="Arial"/>
        </w:rPr>
        <w:t xml:space="preserve">and </w:t>
      </w:r>
      <w:r w:rsidR="00DE46CA">
        <w:rPr>
          <w:rFonts w:ascii="Arial" w:hAnsi="Arial" w:cs="Arial"/>
        </w:rPr>
        <w:t xml:space="preserve">calculator </w:t>
      </w:r>
      <w:r w:rsidRPr="00B7716E">
        <w:rPr>
          <w:rFonts w:ascii="Arial" w:hAnsi="Arial" w:cs="Arial"/>
        </w:rPr>
        <w:t>correlation and concordance</w:t>
      </w:r>
      <w:r w:rsidR="00DC1B75">
        <w:rPr>
          <w:rFonts w:ascii="Arial" w:hAnsi="Arial" w:cs="Arial"/>
        </w:rPr>
        <w:t>.</w:t>
      </w:r>
    </w:p>
    <w:p w14:paraId="14A2B90F" w14:textId="77777777" w:rsidR="00B7716E" w:rsidRPr="00B7716E" w:rsidRDefault="00B7716E" w:rsidP="001D5AE8">
      <w:pPr>
        <w:jc w:val="both"/>
        <w:rPr>
          <w:rFonts w:ascii="Arial" w:hAnsi="Arial" w:cs="Arial"/>
        </w:rPr>
      </w:pPr>
    </w:p>
    <w:p w14:paraId="41A22082" w14:textId="41610146" w:rsidR="00B7716E" w:rsidRPr="00B7716E" w:rsidRDefault="00B7716E" w:rsidP="001D5AE8">
      <w:pPr>
        <w:jc w:val="both"/>
        <w:rPr>
          <w:rFonts w:ascii="Arial" w:hAnsi="Arial" w:cs="Arial"/>
        </w:rPr>
      </w:pPr>
      <w:r w:rsidRPr="00240C8C">
        <w:rPr>
          <w:rFonts w:ascii="Arial" w:hAnsi="Arial" w:cs="Arial"/>
          <w:b/>
          <w:bCs/>
        </w:rPr>
        <w:t>Methods:</w:t>
      </w:r>
      <w:r w:rsidRPr="00B7716E">
        <w:rPr>
          <w:rFonts w:ascii="Arial" w:hAnsi="Arial" w:cs="Arial"/>
        </w:rPr>
        <w:t xml:space="preserve"> </w:t>
      </w:r>
      <w:r w:rsidR="002575FB">
        <w:rPr>
          <w:rFonts w:ascii="Arial" w:hAnsi="Arial" w:cs="Arial"/>
        </w:rPr>
        <w:t>E</w:t>
      </w:r>
      <w:r w:rsidRPr="00B7716E">
        <w:rPr>
          <w:rFonts w:ascii="Arial" w:hAnsi="Arial" w:cs="Arial"/>
        </w:rPr>
        <w:t xml:space="preserve">thics-approved audit </w:t>
      </w:r>
      <w:r w:rsidR="00761676">
        <w:rPr>
          <w:rFonts w:ascii="Arial" w:hAnsi="Arial" w:cs="Arial"/>
        </w:rPr>
        <w:t xml:space="preserve">(10-years coverage) </w:t>
      </w:r>
      <w:r w:rsidRPr="00B7716E">
        <w:rPr>
          <w:rFonts w:ascii="Arial" w:hAnsi="Arial" w:cs="Arial"/>
        </w:rPr>
        <w:t xml:space="preserve">of Baker Heart and Diabetes Institute T1D clinic </w:t>
      </w:r>
      <w:r w:rsidR="002575FB">
        <w:rPr>
          <w:rFonts w:ascii="Arial" w:hAnsi="Arial" w:cs="Arial"/>
        </w:rPr>
        <w:t xml:space="preserve">adults using </w:t>
      </w:r>
      <w:r w:rsidR="002575FB" w:rsidRPr="001D5AE8">
        <w:rPr>
          <w:rFonts w:ascii="Arial" w:hAnsi="Arial" w:cs="Arial"/>
          <w:u w:val="single"/>
        </w:rPr>
        <w:t>c</w:t>
      </w:r>
      <w:r w:rsidRPr="001D5AE8">
        <w:rPr>
          <w:rFonts w:ascii="Arial" w:hAnsi="Arial" w:cs="Arial"/>
          <w:u w:val="single"/>
        </w:rPr>
        <w:t>alculators</w:t>
      </w:r>
      <w:r w:rsidR="009A2842">
        <w:rPr>
          <w:rFonts w:ascii="Arial" w:hAnsi="Arial" w:cs="Arial"/>
        </w:rPr>
        <w:t xml:space="preserve">: </w:t>
      </w:r>
      <w:r w:rsidRPr="00B7716E">
        <w:rPr>
          <w:rFonts w:ascii="Arial" w:hAnsi="Arial" w:cs="Arial"/>
        </w:rPr>
        <w:t>Steno T1 CVD Risk Engine (5-</w:t>
      </w:r>
      <w:r w:rsidR="006475BB">
        <w:rPr>
          <w:rFonts w:ascii="Arial" w:hAnsi="Arial" w:cs="Arial"/>
        </w:rPr>
        <w:t>, 1</w:t>
      </w:r>
      <w:r w:rsidRPr="00B7716E">
        <w:rPr>
          <w:rFonts w:ascii="Arial" w:hAnsi="Arial" w:cs="Arial"/>
        </w:rPr>
        <w:t>0-yr) and</w:t>
      </w:r>
      <w:r w:rsidR="004B1B43">
        <w:rPr>
          <w:rFonts w:ascii="Arial" w:hAnsi="Arial" w:cs="Arial"/>
        </w:rPr>
        <w:t xml:space="preserve"> </w:t>
      </w:r>
      <w:r w:rsidR="00F96080">
        <w:rPr>
          <w:rFonts w:ascii="Arial" w:hAnsi="Arial" w:cs="Arial"/>
        </w:rPr>
        <w:t>ESKD</w:t>
      </w:r>
      <w:r w:rsidR="00A51821">
        <w:rPr>
          <w:rFonts w:ascii="Arial" w:hAnsi="Arial" w:cs="Arial"/>
        </w:rPr>
        <w:t xml:space="preserve"> </w:t>
      </w:r>
      <w:r w:rsidRPr="00B7716E">
        <w:rPr>
          <w:rFonts w:ascii="Arial" w:hAnsi="Arial" w:cs="Arial"/>
        </w:rPr>
        <w:t>(5-yr); QRISK3 for CVD (10-yr); MSD Cardiovascular Risk Assessment in T1D (5-yr); Diabetes Epidemiology Group (DEG) CVD Risk Prediction T1D (10-yr); LIFE-T1D (</w:t>
      </w:r>
      <w:r w:rsidR="004327B6">
        <w:rPr>
          <w:rFonts w:ascii="Arial" w:hAnsi="Arial" w:cs="Arial"/>
        </w:rPr>
        <w:t xml:space="preserve">5-yr, </w:t>
      </w:r>
      <w:r w:rsidRPr="00B7716E">
        <w:rPr>
          <w:rFonts w:ascii="Arial" w:hAnsi="Arial" w:cs="Arial"/>
        </w:rPr>
        <w:t xml:space="preserve">10-yr and Life); </w:t>
      </w:r>
      <w:r w:rsidR="001F6916" w:rsidRPr="001F6916">
        <w:rPr>
          <w:rFonts w:ascii="Arial" w:hAnsi="Arial" w:cs="Arial"/>
        </w:rPr>
        <w:t>Fremantle Diabetes Study Phase II (FDSII) for CVD (5-yr)</w:t>
      </w:r>
      <w:r w:rsidR="001F6916">
        <w:rPr>
          <w:rFonts w:ascii="Arial" w:hAnsi="Arial" w:cs="Arial"/>
        </w:rPr>
        <w:t xml:space="preserve">; </w:t>
      </w:r>
      <w:r w:rsidRPr="00B7716E">
        <w:rPr>
          <w:rFonts w:ascii="Arial" w:hAnsi="Arial" w:cs="Arial"/>
        </w:rPr>
        <w:t xml:space="preserve">RetinaRisk STDR (1-yr); DRRISK for </w:t>
      </w:r>
      <w:r w:rsidR="00AA5E2D">
        <w:rPr>
          <w:rFonts w:ascii="Arial" w:hAnsi="Arial" w:cs="Arial"/>
        </w:rPr>
        <w:t>DR</w:t>
      </w:r>
      <w:r w:rsidRPr="00B7716E">
        <w:rPr>
          <w:rFonts w:ascii="Arial" w:hAnsi="Arial" w:cs="Arial"/>
        </w:rPr>
        <w:t xml:space="preserve"> (Current); T1DMicro for DR, DAN, DPN and DN (Current); </w:t>
      </w:r>
      <w:proofErr w:type="spellStart"/>
      <w:r w:rsidRPr="00B7716E">
        <w:rPr>
          <w:rFonts w:ascii="Arial" w:hAnsi="Arial" w:cs="Arial"/>
        </w:rPr>
        <w:t>GFRDecline</w:t>
      </w:r>
      <w:proofErr w:type="spellEnd"/>
      <w:r w:rsidRPr="00B7716E">
        <w:rPr>
          <w:rFonts w:ascii="Arial" w:hAnsi="Arial" w:cs="Arial"/>
        </w:rPr>
        <w:t xml:space="preserve"> for kidney failure (2-3-yrs). </w:t>
      </w:r>
      <w:r w:rsidR="00DC1B75">
        <w:rPr>
          <w:rFonts w:ascii="Arial" w:hAnsi="Arial" w:cs="Arial"/>
        </w:rPr>
        <w:t>H</w:t>
      </w:r>
      <w:r w:rsidRPr="00B7716E">
        <w:rPr>
          <w:rFonts w:ascii="Arial" w:hAnsi="Arial" w:cs="Arial"/>
        </w:rPr>
        <w:t xml:space="preserve">igh-risk </w:t>
      </w:r>
      <w:r w:rsidR="001D5AE8">
        <w:rPr>
          <w:rFonts w:ascii="Arial" w:hAnsi="Arial" w:cs="Arial"/>
        </w:rPr>
        <w:t>rates</w:t>
      </w:r>
      <w:r w:rsidRPr="00B7716E">
        <w:rPr>
          <w:rFonts w:ascii="Arial" w:hAnsi="Arial" w:cs="Arial"/>
        </w:rPr>
        <w:t xml:space="preserve">, </w:t>
      </w:r>
      <w:r w:rsidR="00DC1B75">
        <w:rPr>
          <w:rFonts w:ascii="Arial" w:hAnsi="Arial" w:cs="Arial"/>
        </w:rPr>
        <w:t>S</w:t>
      </w:r>
      <w:r w:rsidRPr="00B7716E">
        <w:rPr>
          <w:rFonts w:ascii="Arial" w:hAnsi="Arial" w:cs="Arial"/>
        </w:rPr>
        <w:t xml:space="preserve">pearmen </w:t>
      </w:r>
      <w:r w:rsidR="00DC1B75">
        <w:rPr>
          <w:rFonts w:ascii="Arial" w:hAnsi="Arial" w:cs="Arial"/>
        </w:rPr>
        <w:t>C</w:t>
      </w:r>
      <w:r w:rsidRPr="00B7716E">
        <w:rPr>
          <w:rFonts w:ascii="Arial" w:hAnsi="Arial" w:cs="Arial"/>
        </w:rPr>
        <w:t xml:space="preserve">orrelation </w:t>
      </w:r>
      <w:r w:rsidR="00DC1B75">
        <w:rPr>
          <w:rFonts w:ascii="Arial" w:hAnsi="Arial" w:cs="Arial"/>
        </w:rPr>
        <w:t>C</w:t>
      </w:r>
      <w:r w:rsidRPr="00B7716E">
        <w:rPr>
          <w:rFonts w:ascii="Arial" w:hAnsi="Arial" w:cs="Arial"/>
        </w:rPr>
        <w:t xml:space="preserve">oefficients, equality (Wilcoxon </w:t>
      </w:r>
      <w:r w:rsidR="00DC1B75">
        <w:rPr>
          <w:rFonts w:ascii="Arial" w:hAnsi="Arial" w:cs="Arial"/>
        </w:rPr>
        <w:t>S</w:t>
      </w:r>
      <w:r w:rsidRPr="00B7716E">
        <w:rPr>
          <w:rFonts w:ascii="Arial" w:hAnsi="Arial" w:cs="Arial"/>
        </w:rPr>
        <w:t>igned-</w:t>
      </w:r>
      <w:r w:rsidR="00DC1B75">
        <w:rPr>
          <w:rFonts w:ascii="Arial" w:hAnsi="Arial" w:cs="Arial"/>
        </w:rPr>
        <w:t>R</w:t>
      </w:r>
      <w:r w:rsidRPr="00B7716E">
        <w:rPr>
          <w:rFonts w:ascii="Arial" w:hAnsi="Arial" w:cs="Arial"/>
        </w:rPr>
        <w:t>ank test) and differences by age, sex</w:t>
      </w:r>
      <w:r w:rsidR="00E60172">
        <w:rPr>
          <w:rFonts w:ascii="Arial" w:hAnsi="Arial" w:cs="Arial"/>
        </w:rPr>
        <w:t>,</w:t>
      </w:r>
      <w:r w:rsidR="001D5AE8">
        <w:rPr>
          <w:rFonts w:ascii="Arial" w:hAnsi="Arial" w:cs="Arial"/>
        </w:rPr>
        <w:t xml:space="preserve"> technology use</w:t>
      </w:r>
      <w:r w:rsidR="00E60172">
        <w:rPr>
          <w:rFonts w:ascii="Arial" w:hAnsi="Arial" w:cs="Arial"/>
        </w:rPr>
        <w:t xml:space="preserve"> </w:t>
      </w:r>
      <w:r w:rsidRPr="00B7716E">
        <w:rPr>
          <w:rFonts w:ascii="Arial" w:hAnsi="Arial" w:cs="Arial"/>
        </w:rPr>
        <w:t>(Kruskal-Wallis or Mann-Whitney test)</w:t>
      </w:r>
      <w:r w:rsidR="001D5AE8">
        <w:rPr>
          <w:rFonts w:ascii="Arial" w:hAnsi="Arial" w:cs="Arial"/>
        </w:rPr>
        <w:t xml:space="preserve"> </w:t>
      </w:r>
      <w:r w:rsidR="00660F78">
        <w:rPr>
          <w:rFonts w:ascii="Arial" w:hAnsi="Arial" w:cs="Arial"/>
        </w:rPr>
        <w:t>are</w:t>
      </w:r>
      <w:r w:rsidR="001D5AE8">
        <w:rPr>
          <w:rFonts w:ascii="Arial" w:hAnsi="Arial" w:cs="Arial"/>
        </w:rPr>
        <w:t xml:space="preserve"> tested</w:t>
      </w:r>
      <w:r w:rsidR="00113623">
        <w:rPr>
          <w:rFonts w:ascii="Arial" w:hAnsi="Arial" w:cs="Arial"/>
        </w:rPr>
        <w:t>, at p&lt;0.05</w:t>
      </w:r>
      <w:r w:rsidRPr="00B7716E">
        <w:rPr>
          <w:rFonts w:ascii="Arial" w:hAnsi="Arial" w:cs="Arial"/>
        </w:rPr>
        <w:t>.</w:t>
      </w:r>
      <w:r w:rsidR="00C652E9">
        <w:rPr>
          <w:rFonts w:ascii="Arial" w:hAnsi="Arial" w:cs="Arial"/>
        </w:rPr>
        <w:t xml:space="preserve"> </w:t>
      </w:r>
      <w:r w:rsidR="001D5AE8">
        <w:rPr>
          <w:rFonts w:ascii="Arial" w:hAnsi="Arial" w:cs="Arial"/>
        </w:rPr>
        <w:t>Calculator a</w:t>
      </w:r>
      <w:r w:rsidR="00C652E9">
        <w:rPr>
          <w:rFonts w:ascii="Arial" w:hAnsi="Arial" w:cs="Arial"/>
        </w:rPr>
        <w:t xml:space="preserve">ccuracy </w:t>
      </w:r>
      <w:r w:rsidR="001D5AE8">
        <w:rPr>
          <w:rFonts w:ascii="Arial" w:hAnsi="Arial" w:cs="Arial"/>
        </w:rPr>
        <w:t xml:space="preserve">is being </w:t>
      </w:r>
      <w:r w:rsidR="009A6EB2">
        <w:rPr>
          <w:rFonts w:ascii="Arial" w:hAnsi="Arial" w:cs="Arial"/>
        </w:rPr>
        <w:t xml:space="preserve">evaluated in a longitudinal </w:t>
      </w:r>
      <w:r w:rsidR="00B50B09">
        <w:rPr>
          <w:rFonts w:ascii="Arial" w:hAnsi="Arial" w:cs="Arial"/>
        </w:rPr>
        <w:t>dataset</w:t>
      </w:r>
      <w:r w:rsidR="009A6EB2">
        <w:rPr>
          <w:rFonts w:ascii="Arial" w:hAnsi="Arial" w:cs="Arial"/>
        </w:rPr>
        <w:t>.</w:t>
      </w:r>
      <w:r w:rsidR="0055318A">
        <w:rPr>
          <w:rFonts w:ascii="Arial" w:hAnsi="Arial" w:cs="Arial"/>
        </w:rPr>
        <w:t xml:space="preserve"> </w:t>
      </w:r>
    </w:p>
    <w:p w14:paraId="03C5ED94" w14:textId="77777777" w:rsidR="00B7716E" w:rsidRPr="00B7716E" w:rsidRDefault="00B7716E" w:rsidP="001D5AE8">
      <w:pPr>
        <w:jc w:val="both"/>
        <w:rPr>
          <w:rFonts w:ascii="Arial" w:hAnsi="Arial" w:cs="Arial"/>
        </w:rPr>
      </w:pPr>
    </w:p>
    <w:p w14:paraId="06414C98" w14:textId="66E44C7B" w:rsidR="00B50B09" w:rsidRDefault="00B7716E" w:rsidP="001D5AE8">
      <w:pPr>
        <w:jc w:val="both"/>
        <w:rPr>
          <w:rFonts w:ascii="Arial" w:hAnsi="Arial" w:cs="Arial"/>
        </w:rPr>
      </w:pPr>
      <w:r w:rsidRPr="00240C8C">
        <w:rPr>
          <w:rFonts w:ascii="Arial" w:hAnsi="Arial" w:cs="Arial"/>
          <w:b/>
          <w:bCs/>
        </w:rPr>
        <w:t>Results</w:t>
      </w:r>
      <w:r w:rsidRPr="00B7716E">
        <w:rPr>
          <w:rFonts w:ascii="Arial" w:hAnsi="Arial" w:cs="Arial"/>
        </w:rPr>
        <w:t>: n=1</w:t>
      </w:r>
      <w:r w:rsidR="009A6EB2">
        <w:rPr>
          <w:rFonts w:ascii="Arial" w:hAnsi="Arial" w:cs="Arial"/>
        </w:rPr>
        <w:t>447</w:t>
      </w:r>
      <w:r w:rsidRPr="00B7716E">
        <w:rPr>
          <w:rFonts w:ascii="Arial" w:hAnsi="Arial" w:cs="Arial"/>
        </w:rPr>
        <w:t>/1480 without CVD or missing data</w:t>
      </w:r>
      <w:r w:rsidR="00825D5F">
        <w:rPr>
          <w:rFonts w:ascii="Arial" w:hAnsi="Arial" w:cs="Arial"/>
        </w:rPr>
        <w:t>;</w:t>
      </w:r>
      <w:r w:rsidR="00202A56">
        <w:rPr>
          <w:rFonts w:ascii="Arial" w:hAnsi="Arial" w:cs="Arial"/>
        </w:rPr>
        <w:t xml:space="preserve"> male 56%</w:t>
      </w:r>
      <w:r w:rsidR="00825D5F">
        <w:rPr>
          <w:rFonts w:ascii="Arial" w:hAnsi="Arial" w:cs="Arial"/>
        </w:rPr>
        <w:t>; m</w:t>
      </w:r>
      <w:r w:rsidR="009F79F8">
        <w:rPr>
          <w:rFonts w:ascii="Arial" w:hAnsi="Arial" w:cs="Arial"/>
        </w:rPr>
        <w:t xml:space="preserve">edian age </w:t>
      </w:r>
      <w:r w:rsidR="00FC1BD5">
        <w:rPr>
          <w:rFonts w:ascii="Arial" w:hAnsi="Arial" w:cs="Arial"/>
        </w:rPr>
        <w:t>50</w:t>
      </w:r>
      <w:r w:rsidR="009F79F8">
        <w:rPr>
          <w:rFonts w:ascii="Arial" w:hAnsi="Arial" w:cs="Arial"/>
        </w:rPr>
        <w:t xml:space="preserve"> years</w:t>
      </w:r>
      <w:r w:rsidR="001D5AE8">
        <w:rPr>
          <w:rFonts w:ascii="Arial" w:hAnsi="Arial" w:cs="Arial"/>
        </w:rPr>
        <w:t>,</w:t>
      </w:r>
      <w:r w:rsidRPr="00B7716E">
        <w:rPr>
          <w:rFonts w:ascii="Arial" w:hAnsi="Arial" w:cs="Arial"/>
        </w:rPr>
        <w:t xml:space="preserve"> </w:t>
      </w:r>
      <w:r w:rsidR="009F79F8">
        <w:rPr>
          <w:rFonts w:ascii="Arial" w:hAnsi="Arial" w:cs="Arial"/>
        </w:rPr>
        <w:t xml:space="preserve">T1D </w:t>
      </w:r>
      <w:r w:rsidRPr="00B7716E">
        <w:rPr>
          <w:rFonts w:ascii="Arial" w:hAnsi="Arial" w:cs="Arial"/>
        </w:rPr>
        <w:t>22 years,</w:t>
      </w:r>
      <w:r w:rsidR="00F0556F">
        <w:rPr>
          <w:rFonts w:ascii="Arial" w:hAnsi="Arial" w:cs="Arial"/>
        </w:rPr>
        <w:t xml:space="preserve"> </w:t>
      </w:r>
      <w:r w:rsidRPr="00B7716E">
        <w:rPr>
          <w:rFonts w:ascii="Arial" w:hAnsi="Arial" w:cs="Arial"/>
        </w:rPr>
        <w:t xml:space="preserve">HbA1c </w:t>
      </w:r>
      <w:r w:rsidR="00FC1BD5">
        <w:rPr>
          <w:rFonts w:ascii="Arial" w:hAnsi="Arial" w:cs="Arial"/>
        </w:rPr>
        <w:t>60</w:t>
      </w:r>
      <w:r w:rsidRPr="00B7716E">
        <w:rPr>
          <w:rFonts w:ascii="Arial" w:hAnsi="Arial" w:cs="Arial"/>
        </w:rPr>
        <w:t xml:space="preserve">mmol/mol. </w:t>
      </w:r>
    </w:p>
    <w:p w14:paraId="0CEE4C11" w14:textId="2EDE3E20" w:rsidR="009A2842" w:rsidRDefault="00B7716E" w:rsidP="001D5AE8">
      <w:pPr>
        <w:jc w:val="both"/>
        <w:rPr>
          <w:rFonts w:ascii="Arial" w:hAnsi="Arial" w:cs="Arial"/>
        </w:rPr>
      </w:pPr>
      <w:r w:rsidRPr="00825D5F">
        <w:rPr>
          <w:rFonts w:ascii="Arial" w:hAnsi="Arial" w:cs="Arial"/>
          <w:i/>
          <w:iCs/>
        </w:rPr>
        <w:t>‘High</w:t>
      </w:r>
      <w:r w:rsidR="001E78A9">
        <w:rPr>
          <w:rFonts w:ascii="Arial" w:hAnsi="Arial" w:cs="Arial"/>
          <w:i/>
          <w:iCs/>
        </w:rPr>
        <w:t>-</w:t>
      </w:r>
      <w:r w:rsidRPr="00825D5F">
        <w:rPr>
          <w:rFonts w:ascii="Arial" w:hAnsi="Arial" w:cs="Arial"/>
          <w:i/>
          <w:iCs/>
        </w:rPr>
        <w:t>risk</w:t>
      </w:r>
      <w:r w:rsidR="001E78A9">
        <w:rPr>
          <w:rFonts w:ascii="Arial" w:hAnsi="Arial" w:cs="Arial"/>
          <w:i/>
          <w:iCs/>
        </w:rPr>
        <w:t>’</w:t>
      </w:r>
      <w:r w:rsidRPr="00825D5F">
        <w:rPr>
          <w:rFonts w:ascii="Arial" w:hAnsi="Arial" w:cs="Arial"/>
          <w:i/>
          <w:iCs/>
        </w:rPr>
        <w:t xml:space="preserve"> rates</w:t>
      </w:r>
      <w:r w:rsidRPr="00B7716E">
        <w:rPr>
          <w:rFonts w:ascii="Arial" w:hAnsi="Arial" w:cs="Arial"/>
        </w:rPr>
        <w:t xml:space="preserve"> differed by calculator (</w:t>
      </w:r>
      <w:r w:rsidR="005608BD">
        <w:rPr>
          <w:rFonts w:ascii="Arial" w:hAnsi="Arial" w:cs="Arial"/>
        </w:rPr>
        <w:t>e.g.</w:t>
      </w:r>
      <w:r w:rsidR="006D6F75">
        <w:rPr>
          <w:rFonts w:ascii="Arial" w:hAnsi="Arial" w:cs="Arial"/>
        </w:rPr>
        <w:t xml:space="preserve"> </w:t>
      </w:r>
      <w:r w:rsidRPr="00B7716E">
        <w:rPr>
          <w:rFonts w:ascii="Arial" w:hAnsi="Arial" w:cs="Arial"/>
        </w:rPr>
        <w:t xml:space="preserve">42-55% for 10-yr CVD). </w:t>
      </w:r>
    </w:p>
    <w:p w14:paraId="4D8AEF44" w14:textId="5EB0DB92" w:rsidR="001D5AE8" w:rsidRDefault="001D5AE8" w:rsidP="00BA0C49">
      <w:pPr>
        <w:jc w:val="both"/>
        <w:rPr>
          <w:rFonts w:ascii="Helvetica" w:hAnsi="Helvetica" w:cs="Times New Roman"/>
        </w:rPr>
      </w:pPr>
      <w:r w:rsidRPr="001D5AE8">
        <w:rPr>
          <w:rFonts w:ascii="Arial" w:hAnsi="Arial" w:cs="Arial"/>
          <w:i/>
          <w:iCs/>
        </w:rPr>
        <w:t>Males</w:t>
      </w:r>
      <w:r w:rsidR="0069559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high</w:t>
      </w:r>
      <w:r w:rsidR="008C1264">
        <w:rPr>
          <w:rFonts w:ascii="Arial" w:hAnsi="Arial" w:cs="Arial"/>
        </w:rPr>
        <w:t>er</w:t>
      </w:r>
      <w:r w:rsidR="0056227C">
        <w:rPr>
          <w:rFonts w:ascii="Arial" w:hAnsi="Arial" w:cs="Arial"/>
        </w:rPr>
        <w:t>-</w:t>
      </w:r>
      <w:r w:rsidRPr="00B7716E">
        <w:rPr>
          <w:rFonts w:ascii="Arial" w:hAnsi="Arial" w:cs="Arial"/>
        </w:rPr>
        <w:t xml:space="preserve">risk: CVD </w:t>
      </w:r>
      <w:r w:rsidRPr="000A375D">
        <w:rPr>
          <w:rFonts w:ascii="Helvetica" w:hAnsi="Helvetica" w:cs="Times New Roman"/>
        </w:rPr>
        <w:t>(</w:t>
      </w:r>
      <w:r>
        <w:rPr>
          <w:rFonts w:ascii="Helvetica" w:hAnsi="Helvetica" w:cs="Times New Roman"/>
        </w:rPr>
        <w:t>QRISK3,</w:t>
      </w:r>
      <w:r w:rsidR="001255B0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>DEG, LIFE-T1D Life</w:t>
      </w:r>
      <w:r w:rsidRPr="000A375D">
        <w:rPr>
          <w:rFonts w:ascii="Helvetica" w:hAnsi="Helvetica" w:cs="Times New Roman"/>
        </w:rPr>
        <w:t>)</w:t>
      </w:r>
      <w:r w:rsidR="001255B0">
        <w:rPr>
          <w:rFonts w:ascii="Helvetica" w:hAnsi="Helvetica" w:cs="Times New Roman"/>
        </w:rPr>
        <w:t xml:space="preserve"> </w:t>
      </w:r>
      <w:r w:rsidRPr="000A375D">
        <w:rPr>
          <w:rFonts w:ascii="Helvetica" w:hAnsi="Helvetica" w:cs="Times New Roman"/>
        </w:rPr>
        <w:t>(p&lt;0.0001-0.0</w:t>
      </w:r>
      <w:r>
        <w:rPr>
          <w:rFonts w:ascii="Helvetica" w:hAnsi="Helvetica" w:cs="Times New Roman"/>
        </w:rPr>
        <w:t>143)</w:t>
      </w:r>
      <w:r w:rsidRPr="000A375D">
        <w:rPr>
          <w:rFonts w:ascii="Helvetica" w:hAnsi="Helvetica" w:cs="Times New Roman"/>
        </w:rPr>
        <w:t>, kidney complications</w:t>
      </w:r>
      <w:r>
        <w:rPr>
          <w:rFonts w:ascii="Helvetica" w:hAnsi="Helvetica" w:cs="Times New Roman"/>
        </w:rPr>
        <w:t xml:space="preserve"> (except </w:t>
      </w:r>
      <w:proofErr w:type="spellStart"/>
      <w:r>
        <w:rPr>
          <w:rFonts w:ascii="Helvetica" w:hAnsi="Helvetica" w:cs="Times New Roman"/>
        </w:rPr>
        <w:t>GFRDecline</w:t>
      </w:r>
      <w:proofErr w:type="spellEnd"/>
      <w:r>
        <w:rPr>
          <w:rFonts w:ascii="Helvetica" w:hAnsi="Helvetica" w:cs="Times New Roman"/>
        </w:rPr>
        <w:t xml:space="preserve">) </w:t>
      </w:r>
      <w:r w:rsidRPr="000A375D">
        <w:rPr>
          <w:rFonts w:ascii="Helvetica" w:hAnsi="Helvetica" w:cs="Times New Roman"/>
        </w:rPr>
        <w:t>(p&lt;0.0001-0.01</w:t>
      </w:r>
      <w:r>
        <w:rPr>
          <w:rFonts w:ascii="Helvetica" w:hAnsi="Helvetica" w:cs="Times New Roman"/>
        </w:rPr>
        <w:t>34</w:t>
      </w:r>
      <w:r w:rsidRPr="000A375D">
        <w:rPr>
          <w:rFonts w:ascii="Helvetica" w:hAnsi="Helvetica" w:cs="Times New Roman"/>
        </w:rPr>
        <w:t xml:space="preserve">), </w:t>
      </w:r>
      <w:r>
        <w:rPr>
          <w:rFonts w:ascii="Helvetica" w:hAnsi="Helvetica" w:cs="Times New Roman"/>
        </w:rPr>
        <w:t xml:space="preserve">DR (only </w:t>
      </w:r>
      <w:proofErr w:type="spellStart"/>
      <w:r>
        <w:rPr>
          <w:rFonts w:ascii="Helvetica" w:hAnsi="Helvetica" w:cs="Times New Roman"/>
        </w:rPr>
        <w:t>DRRisk</w:t>
      </w:r>
      <w:proofErr w:type="spellEnd"/>
      <w:r>
        <w:rPr>
          <w:rFonts w:ascii="Helvetica" w:hAnsi="Helvetica" w:cs="Times New Roman"/>
        </w:rPr>
        <w:t>)</w:t>
      </w:r>
      <w:r w:rsidRPr="000A375D">
        <w:rPr>
          <w:rFonts w:ascii="Helvetica" w:hAnsi="Helvetica" w:cs="Times New Roman"/>
        </w:rPr>
        <w:t xml:space="preserve"> (p&lt;0.0001)</w:t>
      </w:r>
      <w:r>
        <w:rPr>
          <w:rFonts w:ascii="Helvetica" w:hAnsi="Helvetica" w:cs="Times New Roman"/>
        </w:rPr>
        <w:t>,</w:t>
      </w:r>
      <w:r w:rsidR="00A6404D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</w:rPr>
        <w:t>DAN</w:t>
      </w:r>
      <w:r w:rsidRPr="000A375D">
        <w:rPr>
          <w:rFonts w:ascii="Helvetica" w:hAnsi="Helvetica" w:cs="Times New Roman"/>
        </w:rPr>
        <w:t xml:space="preserve"> (p=0.004</w:t>
      </w:r>
      <w:r>
        <w:rPr>
          <w:rFonts w:ascii="Helvetica" w:hAnsi="Helvetica" w:cs="Times New Roman"/>
        </w:rPr>
        <w:t>8</w:t>
      </w:r>
      <w:r w:rsidRPr="000A375D">
        <w:rPr>
          <w:rFonts w:ascii="Helvetica" w:hAnsi="Helvetica" w:cs="Times New Roman"/>
        </w:rPr>
        <w:t xml:space="preserve">). </w:t>
      </w:r>
    </w:p>
    <w:p w14:paraId="7E7B6D9A" w14:textId="5E4E2682" w:rsidR="009A2842" w:rsidRDefault="007E1D72" w:rsidP="001D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High</w:t>
      </w:r>
      <w:r w:rsidR="0056227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risk with </w:t>
      </w:r>
      <w:r w:rsidRPr="007E1D72">
        <w:rPr>
          <w:rFonts w:ascii="Arial" w:hAnsi="Arial" w:cs="Arial"/>
          <w:i/>
          <w:iCs/>
        </w:rPr>
        <w:t>older</w:t>
      </w:r>
      <w:r w:rsidR="00B7716E" w:rsidRPr="007E1D72">
        <w:rPr>
          <w:rFonts w:ascii="Arial" w:hAnsi="Arial" w:cs="Arial"/>
          <w:i/>
          <w:iCs/>
        </w:rPr>
        <w:t xml:space="preserve"> age</w:t>
      </w:r>
      <w:r w:rsidR="00B7716E" w:rsidRPr="007E1D72">
        <w:rPr>
          <w:rFonts w:ascii="Arial" w:hAnsi="Arial" w:cs="Arial"/>
        </w:rPr>
        <w:t xml:space="preserve">: </w:t>
      </w:r>
      <w:r w:rsidR="00B7716E" w:rsidRPr="00B7716E">
        <w:rPr>
          <w:rFonts w:ascii="Arial" w:hAnsi="Arial" w:cs="Arial"/>
        </w:rPr>
        <w:t>CVD (except LIFE-T1D-Life)</w:t>
      </w:r>
      <w:r w:rsidR="006A06FE">
        <w:rPr>
          <w:rFonts w:ascii="Arial" w:hAnsi="Arial" w:cs="Arial"/>
        </w:rPr>
        <w:t xml:space="preserve">, </w:t>
      </w:r>
      <w:r w:rsidR="00B7716E" w:rsidRPr="00B7716E">
        <w:rPr>
          <w:rFonts w:ascii="Arial" w:hAnsi="Arial" w:cs="Arial"/>
        </w:rPr>
        <w:t xml:space="preserve">kidney complications (except Steno-ESKD), </w:t>
      </w:r>
      <w:r w:rsidR="006D314E">
        <w:rPr>
          <w:rFonts w:ascii="Arial" w:hAnsi="Arial" w:cs="Arial"/>
        </w:rPr>
        <w:t>DR</w:t>
      </w:r>
      <w:r w:rsidR="00B7716E" w:rsidRPr="00B7716E">
        <w:rPr>
          <w:rFonts w:ascii="Arial" w:hAnsi="Arial" w:cs="Arial"/>
        </w:rPr>
        <w:t>, STDR</w:t>
      </w:r>
      <w:r w:rsidR="00A6404D">
        <w:rPr>
          <w:rFonts w:ascii="Arial" w:hAnsi="Arial" w:cs="Arial"/>
        </w:rPr>
        <w:t>,</w:t>
      </w:r>
      <w:r w:rsidR="00B7716E" w:rsidRPr="00B7716E">
        <w:rPr>
          <w:rFonts w:ascii="Arial" w:hAnsi="Arial" w:cs="Arial"/>
        </w:rPr>
        <w:t xml:space="preserve"> </w:t>
      </w:r>
      <w:r w:rsidR="00B351BE">
        <w:rPr>
          <w:rFonts w:ascii="Arial" w:hAnsi="Arial" w:cs="Arial"/>
        </w:rPr>
        <w:t>D</w:t>
      </w:r>
      <w:r w:rsidR="00B7716E" w:rsidRPr="00B7716E">
        <w:rPr>
          <w:rFonts w:ascii="Arial" w:hAnsi="Arial" w:cs="Arial"/>
        </w:rPr>
        <w:t>PN (</w:t>
      </w:r>
      <w:r w:rsidR="001D5AE8">
        <w:rPr>
          <w:rFonts w:ascii="Arial" w:hAnsi="Arial" w:cs="Arial"/>
        </w:rPr>
        <w:t xml:space="preserve">all </w:t>
      </w:r>
      <w:r w:rsidR="00B7716E" w:rsidRPr="00B7716E">
        <w:rPr>
          <w:rFonts w:ascii="Arial" w:hAnsi="Arial" w:cs="Arial"/>
        </w:rPr>
        <w:t xml:space="preserve">p&lt;0.0001). </w:t>
      </w:r>
    </w:p>
    <w:p w14:paraId="5B37EBC7" w14:textId="074F202D" w:rsidR="00B7716E" w:rsidRPr="00B7716E" w:rsidRDefault="001D5AE8" w:rsidP="001D5AE8">
      <w:pPr>
        <w:jc w:val="both"/>
        <w:rPr>
          <w:rFonts w:ascii="Arial" w:hAnsi="Arial" w:cs="Arial"/>
        </w:rPr>
      </w:pPr>
      <w:r w:rsidRPr="001D5AE8">
        <w:rPr>
          <w:rFonts w:ascii="Arial" w:hAnsi="Arial" w:cs="Arial"/>
          <w:i/>
          <w:iCs/>
        </w:rPr>
        <w:t xml:space="preserve">Technology </w:t>
      </w:r>
      <w:r>
        <w:rPr>
          <w:rFonts w:ascii="Arial" w:hAnsi="Arial" w:cs="Arial"/>
        </w:rPr>
        <w:t>low</w:t>
      </w:r>
      <w:r w:rsidR="008C1264">
        <w:rPr>
          <w:rFonts w:ascii="Arial" w:hAnsi="Arial" w:cs="Arial"/>
        </w:rPr>
        <w:t>er</w:t>
      </w:r>
      <w:r w:rsidR="00EB242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risk: </w:t>
      </w:r>
      <w:r w:rsidR="00B7716E" w:rsidRPr="00B7716E">
        <w:rPr>
          <w:rFonts w:ascii="Arial" w:hAnsi="Arial" w:cs="Arial"/>
        </w:rPr>
        <w:t>Pump</w:t>
      </w:r>
      <w:r>
        <w:rPr>
          <w:rFonts w:ascii="Arial" w:hAnsi="Arial" w:cs="Arial"/>
        </w:rPr>
        <w:t>s</w:t>
      </w:r>
      <w:r w:rsidR="00B7716E" w:rsidRPr="00B7716E">
        <w:rPr>
          <w:rFonts w:ascii="Arial" w:hAnsi="Arial" w:cs="Arial"/>
        </w:rPr>
        <w:t xml:space="preserve">: CVD (except LIFE-T1D-Life) (p&lt;0.0001), kidney failure (only </w:t>
      </w:r>
      <w:proofErr w:type="spellStart"/>
      <w:r w:rsidR="00B7716E" w:rsidRPr="00B7716E">
        <w:rPr>
          <w:rFonts w:ascii="Arial" w:hAnsi="Arial" w:cs="Arial"/>
        </w:rPr>
        <w:t>GFRDecline</w:t>
      </w:r>
      <w:proofErr w:type="spellEnd"/>
      <w:r w:rsidR="00B7716E" w:rsidRPr="00B7716E">
        <w:rPr>
          <w:rFonts w:ascii="Arial" w:hAnsi="Arial" w:cs="Arial"/>
        </w:rPr>
        <w:t>) (p</w:t>
      </w:r>
      <w:r w:rsidR="009B069C">
        <w:rPr>
          <w:rFonts w:ascii="Arial" w:hAnsi="Arial" w:cs="Arial"/>
        </w:rPr>
        <w:t>-0.0004</w:t>
      </w:r>
      <w:r w:rsidR="00B7716E" w:rsidRPr="00B7716E">
        <w:rPr>
          <w:rFonts w:ascii="Arial" w:hAnsi="Arial" w:cs="Arial"/>
        </w:rPr>
        <w:t>)</w:t>
      </w:r>
      <w:r w:rsidR="00A6404D">
        <w:rPr>
          <w:rFonts w:ascii="Arial" w:hAnsi="Arial" w:cs="Arial"/>
        </w:rPr>
        <w:t xml:space="preserve">, </w:t>
      </w:r>
      <w:r w:rsidR="009B069C">
        <w:rPr>
          <w:rFonts w:ascii="Arial" w:hAnsi="Arial" w:cs="Arial"/>
        </w:rPr>
        <w:t>D</w:t>
      </w:r>
      <w:r w:rsidR="00B7716E" w:rsidRPr="00B7716E">
        <w:rPr>
          <w:rFonts w:ascii="Arial" w:hAnsi="Arial" w:cs="Arial"/>
        </w:rPr>
        <w:t>PN (p&lt;0.0001). Continuous glucose monitor: CVD (</w:t>
      </w:r>
      <w:r w:rsidR="00FE077B">
        <w:rPr>
          <w:rFonts w:ascii="Helvetica" w:hAnsi="Helvetica" w:cs="Times New Roman"/>
        </w:rPr>
        <w:t>except MSD and LIFE-T1D 5-yr, 10-yr and Life</w:t>
      </w:r>
      <w:r w:rsidR="00B7716E" w:rsidRPr="00B7716E">
        <w:rPr>
          <w:rFonts w:ascii="Arial" w:hAnsi="Arial" w:cs="Arial"/>
        </w:rPr>
        <w:t>)</w:t>
      </w:r>
      <w:r w:rsidR="000F332C">
        <w:rPr>
          <w:rFonts w:ascii="Arial" w:hAnsi="Arial" w:cs="Arial"/>
        </w:rPr>
        <w:t xml:space="preserve"> </w:t>
      </w:r>
      <w:r w:rsidR="00641A67" w:rsidRPr="00AB1EA1">
        <w:rPr>
          <w:rFonts w:ascii="Helvetica" w:hAnsi="Helvetica" w:cs="Times New Roman"/>
        </w:rPr>
        <w:t>(p=0.000</w:t>
      </w:r>
      <w:r w:rsidR="00641A67">
        <w:rPr>
          <w:rFonts w:ascii="Helvetica" w:hAnsi="Helvetica" w:cs="Times New Roman"/>
        </w:rPr>
        <w:t>4</w:t>
      </w:r>
      <w:r w:rsidR="00641A67" w:rsidRPr="00AB1EA1">
        <w:rPr>
          <w:rFonts w:ascii="Helvetica" w:hAnsi="Helvetica" w:cs="Times New Roman"/>
        </w:rPr>
        <w:t>-0.0</w:t>
      </w:r>
      <w:r w:rsidR="00641A67">
        <w:rPr>
          <w:rFonts w:ascii="Helvetica" w:hAnsi="Helvetica" w:cs="Times New Roman"/>
        </w:rPr>
        <w:t>284</w:t>
      </w:r>
      <w:r w:rsidR="00641A67" w:rsidRPr="00AB1EA1">
        <w:rPr>
          <w:rFonts w:ascii="Helvetica" w:hAnsi="Helvetica" w:cs="Times New Roman"/>
        </w:rPr>
        <w:t>)</w:t>
      </w:r>
      <w:r w:rsidR="00A6404D">
        <w:rPr>
          <w:rFonts w:ascii="Helvetica" w:hAnsi="Helvetica" w:cs="Times New Roman"/>
        </w:rPr>
        <w:t>,</w:t>
      </w:r>
      <w:r>
        <w:rPr>
          <w:rFonts w:ascii="Helvetica" w:hAnsi="Helvetica" w:cs="Times New Roman"/>
        </w:rPr>
        <w:t xml:space="preserve"> </w:t>
      </w:r>
      <w:r w:rsidR="00641A67" w:rsidRPr="00AB1EA1">
        <w:rPr>
          <w:rFonts w:ascii="Helvetica" w:hAnsi="Helvetica" w:cs="Times New Roman"/>
        </w:rPr>
        <w:t xml:space="preserve">kidney failure </w:t>
      </w:r>
      <w:r w:rsidR="009A2842">
        <w:rPr>
          <w:rFonts w:ascii="Helvetica" w:hAnsi="Helvetica" w:cs="Times New Roman"/>
        </w:rPr>
        <w:t>(</w:t>
      </w:r>
      <w:proofErr w:type="spellStart"/>
      <w:r w:rsidR="00641A67" w:rsidRPr="00AB1EA1">
        <w:rPr>
          <w:rFonts w:ascii="Helvetica" w:hAnsi="Helvetica" w:cs="Times New Roman"/>
        </w:rPr>
        <w:t>GFRDecline</w:t>
      </w:r>
      <w:proofErr w:type="spellEnd"/>
      <w:r w:rsidR="009A2842">
        <w:rPr>
          <w:rFonts w:ascii="Helvetica" w:hAnsi="Helvetica" w:cs="Times New Roman"/>
        </w:rPr>
        <w:t xml:space="preserve">, </w:t>
      </w:r>
      <w:r w:rsidR="00641A67" w:rsidRPr="00AB1EA1">
        <w:rPr>
          <w:rFonts w:ascii="Helvetica" w:hAnsi="Helvetica" w:cs="Times New Roman"/>
        </w:rPr>
        <w:t>p=0.0</w:t>
      </w:r>
      <w:r w:rsidR="00641A67">
        <w:rPr>
          <w:rFonts w:ascii="Helvetica" w:hAnsi="Helvetica" w:cs="Times New Roman"/>
        </w:rPr>
        <w:t>003</w:t>
      </w:r>
      <w:r w:rsidR="00641A67" w:rsidRPr="00AB1EA1">
        <w:rPr>
          <w:rFonts w:ascii="Helvetica" w:hAnsi="Helvetica" w:cs="Times New Roman"/>
        </w:rPr>
        <w:t>)</w:t>
      </w:r>
      <w:r w:rsidR="00641A67">
        <w:rPr>
          <w:rFonts w:ascii="Helvetica" w:hAnsi="Helvetica" w:cs="Times New Roman"/>
        </w:rPr>
        <w:t>.</w:t>
      </w:r>
    </w:p>
    <w:p w14:paraId="3A285E2D" w14:textId="77777777" w:rsidR="00170A51" w:rsidRDefault="00B7716E" w:rsidP="001D5AE8">
      <w:pPr>
        <w:jc w:val="both"/>
        <w:rPr>
          <w:rFonts w:ascii="Arial" w:hAnsi="Arial" w:cs="Arial"/>
        </w:rPr>
      </w:pPr>
      <w:r w:rsidRPr="001D5AE8">
        <w:rPr>
          <w:rFonts w:ascii="Arial" w:hAnsi="Arial" w:cs="Arial"/>
          <w:i/>
          <w:iCs/>
        </w:rPr>
        <w:t>Calculator correlations</w:t>
      </w:r>
      <w:r w:rsidRPr="00B7716E">
        <w:rPr>
          <w:rFonts w:ascii="Arial" w:hAnsi="Arial" w:cs="Arial"/>
        </w:rPr>
        <w:t>: CVD (</w:t>
      </w:r>
      <w:r w:rsidR="00EC683D" w:rsidRPr="00C94ECD">
        <w:rPr>
          <w:rFonts w:ascii="Helvetica" w:hAnsi="Helvetica" w:cs="Times New Roman"/>
        </w:rPr>
        <w:t>r=0.</w:t>
      </w:r>
      <w:r w:rsidR="00EC683D">
        <w:rPr>
          <w:rFonts w:ascii="Helvetica" w:hAnsi="Helvetica" w:cs="Times New Roman"/>
        </w:rPr>
        <w:t>52</w:t>
      </w:r>
      <w:r w:rsidR="00EC683D" w:rsidRPr="00C94ECD">
        <w:rPr>
          <w:rFonts w:ascii="Helvetica" w:hAnsi="Helvetica" w:cs="Times New Roman"/>
        </w:rPr>
        <w:t>-0.9</w:t>
      </w:r>
      <w:r w:rsidR="00EC683D">
        <w:rPr>
          <w:rFonts w:ascii="Helvetica" w:hAnsi="Helvetica" w:cs="Times New Roman"/>
        </w:rPr>
        <w:t>9</w:t>
      </w:r>
      <w:r w:rsidR="00EC683D" w:rsidRPr="00C94ECD">
        <w:rPr>
          <w:rFonts w:ascii="Helvetica" w:hAnsi="Helvetica" w:cs="Times New Roman"/>
        </w:rPr>
        <w:t>, p&lt;0.0001</w:t>
      </w:r>
      <w:r w:rsidRPr="00B7716E">
        <w:rPr>
          <w:rFonts w:ascii="Arial" w:hAnsi="Arial" w:cs="Arial"/>
        </w:rPr>
        <w:t>), retinopathy</w:t>
      </w:r>
      <w:r w:rsidR="00DB0848">
        <w:rPr>
          <w:rFonts w:ascii="Arial" w:hAnsi="Arial" w:cs="Arial"/>
        </w:rPr>
        <w:t xml:space="preserve"> </w:t>
      </w:r>
      <w:r w:rsidRPr="00B7716E">
        <w:rPr>
          <w:rFonts w:ascii="Arial" w:hAnsi="Arial" w:cs="Arial"/>
        </w:rPr>
        <w:t>(</w:t>
      </w:r>
      <w:r w:rsidR="00AE2B0A" w:rsidRPr="00C94ECD">
        <w:rPr>
          <w:rFonts w:ascii="Helvetica" w:hAnsi="Helvetica" w:cs="Times New Roman"/>
        </w:rPr>
        <w:t>r=0.3</w:t>
      </w:r>
      <w:r w:rsidR="00AE2B0A">
        <w:rPr>
          <w:rFonts w:ascii="Helvetica" w:hAnsi="Helvetica" w:cs="Times New Roman"/>
        </w:rPr>
        <w:t>3</w:t>
      </w:r>
      <w:r w:rsidR="00AE2B0A" w:rsidRPr="00C94ECD">
        <w:rPr>
          <w:rFonts w:ascii="Helvetica" w:hAnsi="Helvetica" w:cs="Times New Roman"/>
        </w:rPr>
        <w:t>-0.</w:t>
      </w:r>
      <w:r w:rsidR="00AE2B0A">
        <w:rPr>
          <w:rFonts w:ascii="Helvetica" w:hAnsi="Helvetica" w:cs="Times New Roman"/>
        </w:rPr>
        <w:t>74</w:t>
      </w:r>
      <w:r w:rsidR="00AE2B0A" w:rsidRPr="00C94ECD">
        <w:rPr>
          <w:rFonts w:ascii="Helvetica" w:hAnsi="Helvetica" w:cs="Times New Roman"/>
        </w:rPr>
        <w:t>, p&lt;0.0001</w:t>
      </w:r>
      <w:r w:rsidRPr="00B7716E">
        <w:rPr>
          <w:rFonts w:ascii="Arial" w:hAnsi="Arial" w:cs="Arial"/>
        </w:rPr>
        <w:t>) and kidney complicatio</w:t>
      </w:r>
      <w:r w:rsidR="009A2842">
        <w:rPr>
          <w:rFonts w:ascii="Arial" w:hAnsi="Arial" w:cs="Arial"/>
        </w:rPr>
        <w:t>ns</w:t>
      </w:r>
      <w:r w:rsidRPr="00B7716E">
        <w:rPr>
          <w:rFonts w:ascii="Arial" w:hAnsi="Arial" w:cs="Arial"/>
        </w:rPr>
        <w:t xml:space="preserve"> (</w:t>
      </w:r>
      <w:r w:rsidR="0029463D" w:rsidRPr="00C94ECD">
        <w:rPr>
          <w:rFonts w:ascii="Helvetica" w:hAnsi="Helvetica" w:cs="Times New Roman"/>
        </w:rPr>
        <w:t>r=0.2</w:t>
      </w:r>
      <w:r w:rsidR="0029463D">
        <w:rPr>
          <w:rFonts w:ascii="Helvetica" w:hAnsi="Helvetica" w:cs="Times New Roman"/>
        </w:rPr>
        <w:t>0</w:t>
      </w:r>
      <w:r w:rsidR="0029463D" w:rsidRPr="00C94ECD">
        <w:rPr>
          <w:rFonts w:ascii="Helvetica" w:hAnsi="Helvetica" w:cs="Times New Roman"/>
        </w:rPr>
        <w:t>-0.</w:t>
      </w:r>
      <w:r w:rsidR="0029463D">
        <w:rPr>
          <w:rFonts w:ascii="Helvetica" w:hAnsi="Helvetica" w:cs="Times New Roman"/>
        </w:rPr>
        <w:t>82</w:t>
      </w:r>
      <w:r w:rsidR="0029463D" w:rsidRPr="00C94ECD">
        <w:rPr>
          <w:rFonts w:ascii="Helvetica" w:hAnsi="Helvetica" w:cs="Times New Roman"/>
        </w:rPr>
        <w:t>, p&lt;0.0001</w:t>
      </w:r>
      <w:r w:rsidRPr="00B7716E">
        <w:rPr>
          <w:rFonts w:ascii="Arial" w:hAnsi="Arial" w:cs="Arial"/>
        </w:rPr>
        <w:t xml:space="preserve">). </w:t>
      </w:r>
    </w:p>
    <w:p w14:paraId="0FB3F8A9" w14:textId="38577A61" w:rsidR="00B7716E" w:rsidRPr="00B7716E" w:rsidRDefault="008E1ECE" w:rsidP="001D5AE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Concordance: </w:t>
      </w:r>
      <w:r w:rsidR="00B7716E" w:rsidRPr="008E1ECE">
        <w:rPr>
          <w:rFonts w:ascii="Arial" w:hAnsi="Arial" w:cs="Arial"/>
        </w:rPr>
        <w:t>Median differences</w:t>
      </w:r>
      <w:r w:rsidR="00170A51">
        <w:rPr>
          <w:rFonts w:ascii="Arial" w:hAnsi="Arial" w:cs="Arial"/>
        </w:rPr>
        <w:t xml:space="preserve"> </w:t>
      </w:r>
      <w:r w:rsidR="00B7716E" w:rsidRPr="00B7716E">
        <w:rPr>
          <w:rFonts w:ascii="Arial" w:hAnsi="Arial" w:cs="Arial"/>
        </w:rPr>
        <w:t>p&lt;0.0001</w:t>
      </w:r>
      <w:r w:rsidR="00317016">
        <w:rPr>
          <w:rFonts w:ascii="Arial" w:hAnsi="Arial" w:cs="Arial"/>
        </w:rPr>
        <w:t>.</w:t>
      </w:r>
      <w:r w:rsidR="00170A51">
        <w:rPr>
          <w:rFonts w:ascii="Arial" w:hAnsi="Arial" w:cs="Arial"/>
        </w:rPr>
        <w:t xml:space="preserve"> </w:t>
      </w:r>
      <w:r w:rsidR="00B7716E" w:rsidRPr="00B7716E">
        <w:rPr>
          <w:rFonts w:ascii="Arial" w:hAnsi="Arial" w:cs="Arial"/>
        </w:rPr>
        <w:t xml:space="preserve">IQRs exceeded limits based on risk categories. </w:t>
      </w:r>
    </w:p>
    <w:p w14:paraId="065717AE" w14:textId="77777777" w:rsidR="00B7716E" w:rsidRPr="00B7716E" w:rsidRDefault="00B7716E" w:rsidP="001D5AE8">
      <w:pPr>
        <w:jc w:val="both"/>
        <w:rPr>
          <w:rFonts w:ascii="Arial" w:hAnsi="Arial" w:cs="Arial"/>
        </w:rPr>
      </w:pPr>
    </w:p>
    <w:p w14:paraId="56342F19" w14:textId="336F7D25" w:rsidR="00B7716E" w:rsidRPr="00B7716E" w:rsidRDefault="00B7716E" w:rsidP="001D5AE8">
      <w:pPr>
        <w:jc w:val="both"/>
        <w:rPr>
          <w:rFonts w:ascii="Arial" w:hAnsi="Arial" w:cs="Arial"/>
        </w:rPr>
      </w:pPr>
      <w:r w:rsidRPr="00240C8C">
        <w:rPr>
          <w:rFonts w:ascii="Arial" w:hAnsi="Arial" w:cs="Arial"/>
          <w:b/>
          <w:bCs/>
        </w:rPr>
        <w:t>Conclusions:</w:t>
      </w:r>
      <w:r w:rsidRPr="00B7716E">
        <w:rPr>
          <w:rFonts w:ascii="Arial" w:hAnsi="Arial" w:cs="Arial"/>
        </w:rPr>
        <w:t xml:space="preserve"> </w:t>
      </w:r>
      <w:r w:rsidR="009A2842">
        <w:rPr>
          <w:rFonts w:ascii="Arial" w:hAnsi="Arial" w:cs="Arial"/>
        </w:rPr>
        <w:t xml:space="preserve">High complication risk is common, </w:t>
      </w:r>
      <w:r w:rsidR="00160AA6">
        <w:rPr>
          <w:rFonts w:ascii="Arial" w:hAnsi="Arial" w:cs="Arial"/>
        </w:rPr>
        <w:t>higher</w:t>
      </w:r>
      <w:r w:rsidR="009A2842">
        <w:rPr>
          <w:rFonts w:ascii="Arial" w:hAnsi="Arial" w:cs="Arial"/>
        </w:rPr>
        <w:t xml:space="preserve"> in </w:t>
      </w:r>
      <w:r w:rsidR="00160AA6">
        <w:rPr>
          <w:rFonts w:ascii="Arial" w:hAnsi="Arial" w:cs="Arial"/>
        </w:rPr>
        <w:t>males</w:t>
      </w:r>
      <w:r w:rsidR="002575FB">
        <w:rPr>
          <w:rFonts w:ascii="Arial" w:hAnsi="Arial" w:cs="Arial"/>
        </w:rPr>
        <w:t xml:space="preserve"> </w:t>
      </w:r>
      <w:r w:rsidR="009A2842">
        <w:rPr>
          <w:rFonts w:ascii="Arial" w:hAnsi="Arial" w:cs="Arial"/>
        </w:rPr>
        <w:t xml:space="preserve">and </w:t>
      </w:r>
      <w:r w:rsidR="00160AA6">
        <w:rPr>
          <w:rFonts w:ascii="Arial" w:hAnsi="Arial" w:cs="Arial"/>
        </w:rPr>
        <w:t>non-</w:t>
      </w:r>
      <w:r w:rsidR="009A2842">
        <w:rPr>
          <w:rFonts w:ascii="Arial" w:hAnsi="Arial" w:cs="Arial"/>
        </w:rPr>
        <w:t>technology use</w:t>
      </w:r>
      <w:r w:rsidR="00160AA6">
        <w:rPr>
          <w:rFonts w:ascii="Arial" w:hAnsi="Arial" w:cs="Arial"/>
        </w:rPr>
        <w:t>rs</w:t>
      </w:r>
      <w:r w:rsidR="009A2842">
        <w:rPr>
          <w:rFonts w:ascii="Arial" w:hAnsi="Arial" w:cs="Arial"/>
        </w:rPr>
        <w:t xml:space="preserve">. </w:t>
      </w:r>
      <w:r w:rsidR="00A2494E">
        <w:rPr>
          <w:rFonts w:ascii="Arial" w:hAnsi="Arial" w:cs="Arial"/>
        </w:rPr>
        <w:t xml:space="preserve">Calculator correlation is </w:t>
      </w:r>
      <w:r w:rsidR="002113EF">
        <w:rPr>
          <w:rFonts w:ascii="Arial" w:hAnsi="Arial" w:cs="Arial"/>
        </w:rPr>
        <w:t>good,</w:t>
      </w:r>
      <w:r w:rsidR="00A2494E">
        <w:rPr>
          <w:rFonts w:ascii="Arial" w:hAnsi="Arial" w:cs="Arial"/>
        </w:rPr>
        <w:t xml:space="preserve"> </w:t>
      </w:r>
      <w:r w:rsidRPr="00B7716E">
        <w:rPr>
          <w:rFonts w:ascii="Arial" w:hAnsi="Arial" w:cs="Arial"/>
        </w:rPr>
        <w:t>but concordance is suboptimal.</w:t>
      </w:r>
      <w:r w:rsidR="009A2842">
        <w:rPr>
          <w:rFonts w:ascii="Arial" w:hAnsi="Arial" w:cs="Arial"/>
        </w:rPr>
        <w:t xml:space="preserve"> </w:t>
      </w:r>
    </w:p>
    <w:p w14:paraId="0EFF133E" w14:textId="77777777" w:rsidR="008427FA" w:rsidRPr="007244F0" w:rsidRDefault="008427FA" w:rsidP="001D5AE8">
      <w:pPr>
        <w:jc w:val="both"/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21E4D"/>
    <w:rsid w:val="000403FF"/>
    <w:rsid w:val="00040B28"/>
    <w:rsid w:val="0007318E"/>
    <w:rsid w:val="000B32F4"/>
    <w:rsid w:val="000B7FB6"/>
    <w:rsid w:val="000D343D"/>
    <w:rsid w:val="000F332C"/>
    <w:rsid w:val="000F71B2"/>
    <w:rsid w:val="001026B0"/>
    <w:rsid w:val="00103124"/>
    <w:rsid w:val="00113623"/>
    <w:rsid w:val="001229C7"/>
    <w:rsid w:val="001255B0"/>
    <w:rsid w:val="00160AA6"/>
    <w:rsid w:val="00170A51"/>
    <w:rsid w:val="001D5AE8"/>
    <w:rsid w:val="001E78A9"/>
    <w:rsid w:val="001F6916"/>
    <w:rsid w:val="00202A56"/>
    <w:rsid w:val="002113EF"/>
    <w:rsid w:val="0021161C"/>
    <w:rsid w:val="00240C8C"/>
    <w:rsid w:val="002575FB"/>
    <w:rsid w:val="0028124D"/>
    <w:rsid w:val="0029463D"/>
    <w:rsid w:val="002A05A4"/>
    <w:rsid w:val="002C447B"/>
    <w:rsid w:val="002C7603"/>
    <w:rsid w:val="00317016"/>
    <w:rsid w:val="00376B39"/>
    <w:rsid w:val="003E19DF"/>
    <w:rsid w:val="004327B6"/>
    <w:rsid w:val="00454AA3"/>
    <w:rsid w:val="004860B7"/>
    <w:rsid w:val="00492A58"/>
    <w:rsid w:val="004B1B43"/>
    <w:rsid w:val="004E09DD"/>
    <w:rsid w:val="004E4147"/>
    <w:rsid w:val="004E7808"/>
    <w:rsid w:val="004F5CC2"/>
    <w:rsid w:val="0055318A"/>
    <w:rsid w:val="005574C0"/>
    <w:rsid w:val="005608BD"/>
    <w:rsid w:val="0056227C"/>
    <w:rsid w:val="005B17B5"/>
    <w:rsid w:val="005B2721"/>
    <w:rsid w:val="005B77CF"/>
    <w:rsid w:val="0061204F"/>
    <w:rsid w:val="00641A67"/>
    <w:rsid w:val="006475BB"/>
    <w:rsid w:val="00660F78"/>
    <w:rsid w:val="00663956"/>
    <w:rsid w:val="00695592"/>
    <w:rsid w:val="006A06FE"/>
    <w:rsid w:val="006D314E"/>
    <w:rsid w:val="006D6F75"/>
    <w:rsid w:val="007244F0"/>
    <w:rsid w:val="00761676"/>
    <w:rsid w:val="007E1D72"/>
    <w:rsid w:val="007E1ED5"/>
    <w:rsid w:val="00825D5F"/>
    <w:rsid w:val="00830A4D"/>
    <w:rsid w:val="008427FA"/>
    <w:rsid w:val="00857DB8"/>
    <w:rsid w:val="0088179C"/>
    <w:rsid w:val="008953CF"/>
    <w:rsid w:val="008A0283"/>
    <w:rsid w:val="008B338F"/>
    <w:rsid w:val="008C1264"/>
    <w:rsid w:val="008C6387"/>
    <w:rsid w:val="008E1ECE"/>
    <w:rsid w:val="009431C2"/>
    <w:rsid w:val="009A2842"/>
    <w:rsid w:val="009A582D"/>
    <w:rsid w:val="009A6294"/>
    <w:rsid w:val="009A6EB2"/>
    <w:rsid w:val="009B069C"/>
    <w:rsid w:val="009C2173"/>
    <w:rsid w:val="009D79DB"/>
    <w:rsid w:val="009F79F8"/>
    <w:rsid w:val="00A22275"/>
    <w:rsid w:val="00A2494E"/>
    <w:rsid w:val="00A51821"/>
    <w:rsid w:val="00A6404D"/>
    <w:rsid w:val="00A85759"/>
    <w:rsid w:val="00A87F34"/>
    <w:rsid w:val="00AA5E2D"/>
    <w:rsid w:val="00AE2B0A"/>
    <w:rsid w:val="00B351BE"/>
    <w:rsid w:val="00B420C3"/>
    <w:rsid w:val="00B50B09"/>
    <w:rsid w:val="00B636F9"/>
    <w:rsid w:val="00B7716E"/>
    <w:rsid w:val="00BA0C49"/>
    <w:rsid w:val="00BC73E4"/>
    <w:rsid w:val="00C174DF"/>
    <w:rsid w:val="00C34089"/>
    <w:rsid w:val="00C652E9"/>
    <w:rsid w:val="00CB0537"/>
    <w:rsid w:val="00CD3D3E"/>
    <w:rsid w:val="00CE68D2"/>
    <w:rsid w:val="00D245B4"/>
    <w:rsid w:val="00D3091F"/>
    <w:rsid w:val="00D529DD"/>
    <w:rsid w:val="00D56368"/>
    <w:rsid w:val="00DB0848"/>
    <w:rsid w:val="00DC1B75"/>
    <w:rsid w:val="00DD0D64"/>
    <w:rsid w:val="00DE46CA"/>
    <w:rsid w:val="00E07934"/>
    <w:rsid w:val="00E1707C"/>
    <w:rsid w:val="00E51DCA"/>
    <w:rsid w:val="00E60172"/>
    <w:rsid w:val="00EB2423"/>
    <w:rsid w:val="00EC683D"/>
    <w:rsid w:val="00F0556F"/>
    <w:rsid w:val="00F119E7"/>
    <w:rsid w:val="00F178BF"/>
    <w:rsid w:val="00F80E6E"/>
    <w:rsid w:val="00F85407"/>
    <w:rsid w:val="00F96080"/>
    <w:rsid w:val="00FC1BD5"/>
    <w:rsid w:val="00F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AF05E014-BA1D-4194-8251-F5DA12A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54733-83C0-4059-A851-7044CB534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2026-03-17T01:49:00Z</dcterms:created>
  <dcterms:modified xsi:type="dcterms:W3CDTF">2026-03-17T01:49:00Z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