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1DAD6">
      <w:pPr>
        <w:rPr>
          <w:rFonts w:ascii="Arial" w:hAnsi="Arial" w:cs="Arial"/>
          <w:lang w:val="en-GB"/>
        </w:rPr>
      </w:pPr>
    </w:p>
    <w:p w14:paraId="7D77D263">
      <w:pPr>
        <w:rPr>
          <w:rFonts w:ascii="Arial" w:hAnsi="Arial" w:cs="Arial"/>
          <w:lang w:val="en-GB"/>
        </w:rPr>
      </w:pPr>
      <w:r>
        <w:rPr>
          <w:rFonts w:ascii="Arial" w:hAnsi="Arial" w:cs="Arial"/>
          <w:b/>
          <w:bCs/>
          <w:lang w:val="en-GB"/>
        </w:rPr>
        <w:t xml:space="preserve">Title: </w:t>
      </w:r>
      <w:r>
        <w:rPr>
          <w:rFonts w:hint="eastAsia" w:ascii="Arial" w:hAnsi="Arial" w:cs="Arial"/>
          <w:b w:val="0"/>
          <w:bCs w:val="0"/>
          <w:lang w:val="en-GB" w:eastAsia="zh-CN"/>
        </w:rPr>
        <w:t>Profile</w:t>
      </w:r>
      <w:r>
        <w:rPr>
          <w:rFonts w:hint="default" w:ascii="Arial" w:hAnsi="Arial" w:cs="Arial"/>
          <w:b w:val="0"/>
          <w:bCs w:val="0"/>
          <w:lang w:val="en-GB"/>
        </w:rPr>
        <w:t>s</w:t>
      </w:r>
      <w:r>
        <w:rPr>
          <w:rFonts w:hint="eastAsia" w:ascii="Arial" w:hAnsi="Arial" w:cs="Arial"/>
          <w:b w:val="0"/>
          <w:bCs w:val="0"/>
          <w:lang w:val="en-GB" w:eastAsia="zh-CN"/>
        </w:rPr>
        <w:t xml:space="preserve"> </w:t>
      </w:r>
      <w:r>
        <w:rPr>
          <w:rFonts w:hint="default" w:ascii="Arial" w:hAnsi="Arial" w:cs="Arial"/>
          <w:b w:val="0"/>
          <w:bCs w:val="0"/>
          <w:lang w:val="en-GB"/>
        </w:rPr>
        <w:t xml:space="preserve">and unmet support needs </w:t>
      </w:r>
      <w:r>
        <w:rPr>
          <w:rFonts w:hint="eastAsia" w:ascii="Arial" w:hAnsi="Arial" w:cs="Arial"/>
          <w:b w:val="0"/>
          <w:bCs w:val="0"/>
          <w:lang w:val="en-GB" w:eastAsia="zh-CN"/>
        </w:rPr>
        <w:t>of s</w:t>
      </w:r>
      <w:r>
        <w:rPr>
          <w:rFonts w:hint="default" w:ascii="Arial" w:hAnsi="Arial" w:cs="Arial"/>
          <w:b w:val="0"/>
          <w:bCs w:val="0"/>
          <w:lang w:val="en-GB"/>
        </w:rPr>
        <w:t>elf-management</w:t>
      </w:r>
      <w:r>
        <w:rPr>
          <w:rFonts w:hint="eastAsia" w:ascii="Arial" w:hAnsi="Arial" w:cs="Arial"/>
          <w:b w:val="0"/>
          <w:bCs w:val="0"/>
          <w:lang w:val="en-GB" w:eastAsia="zh-CN"/>
        </w:rPr>
        <w:t xml:space="preserve"> </w:t>
      </w:r>
      <w:r>
        <w:rPr>
          <w:rFonts w:hint="default" w:ascii="Arial" w:hAnsi="Arial" w:cs="Arial"/>
          <w:b w:val="0"/>
          <w:bCs w:val="0"/>
          <w:lang w:val="en-GB"/>
        </w:rPr>
        <w:t>among</w:t>
      </w:r>
      <w:r>
        <w:rPr>
          <w:rFonts w:hint="eastAsia" w:ascii="Arial" w:hAnsi="Arial" w:cs="Arial"/>
          <w:b w:val="0"/>
          <w:bCs w:val="0"/>
          <w:lang w:val="en-GB" w:eastAsia="zh-CN"/>
        </w:rPr>
        <w:t xml:space="preserve"> </w:t>
      </w:r>
      <w:r>
        <w:rPr>
          <w:rFonts w:hint="default" w:ascii="Arial" w:hAnsi="Arial" w:cs="Arial"/>
          <w:b w:val="0"/>
          <w:bCs w:val="0"/>
          <w:lang w:val="en-GB"/>
        </w:rPr>
        <w:t>adolescents with type 1 diabetes in China: a mixed-methods study</w:t>
      </w:r>
    </w:p>
    <w:p w14:paraId="79776B6F">
      <w:pPr>
        <w:rPr>
          <w:rFonts w:ascii="Arial" w:hAnsi="Arial" w:cs="Arial"/>
          <w:b/>
          <w:bCs/>
          <w:lang w:val="en-GB"/>
        </w:rPr>
      </w:pPr>
    </w:p>
    <w:p w14:paraId="7173B91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Arial" w:hAnsi="Arial" w:eastAsia="宋体" w:cs="Arial"/>
          <w:b w:val="0"/>
          <w:bCs w:val="0"/>
          <w:sz w:val="22"/>
          <w:szCs w:val="22"/>
          <w:lang w:val="en-US" w:eastAsia="zh-CN"/>
          <w14:ligatures w14:val="none"/>
        </w:rPr>
      </w:pPr>
      <w:r>
        <w:rPr>
          <w:rFonts w:hint="default" w:ascii="Arial" w:hAnsi="Arial" w:eastAsia="宋体" w:cs="Arial"/>
          <w:b/>
          <w:bCs/>
          <w:sz w:val="22"/>
          <w:szCs w:val="22"/>
          <w:lang w:val="en-US" w:eastAsia="zh-CN"/>
          <w14:ligatures w14:val="none"/>
        </w:rPr>
        <w:t>Background &amp; Aim</w:t>
      </w:r>
      <w:r>
        <w:rPr>
          <w:rFonts w:hint="eastAsia" w:ascii="Arial" w:hAnsi="Arial" w:eastAsia="宋体" w:cs="Arial"/>
          <w:b/>
          <w:bCs/>
          <w:sz w:val="22"/>
          <w:szCs w:val="22"/>
          <w:lang w:val="en-US" w:eastAsia="zh-CN"/>
          <w14:ligatures w14:val="none"/>
        </w:rPr>
        <w:t xml:space="preserve">: </w:t>
      </w:r>
      <w:r>
        <w:rPr>
          <w:rFonts w:hint="default" w:ascii="Arial" w:hAnsi="Arial" w:eastAsia="宋体" w:cs="Arial"/>
          <w:b w:val="0"/>
          <w:bCs w:val="0"/>
          <w:sz w:val="22"/>
          <w:szCs w:val="22"/>
          <w:lang w:val="en-US" w:eastAsia="zh-CN"/>
          <w14:ligatures w14:val="none"/>
        </w:rPr>
        <w:t xml:space="preserve">Adolescents with type 1 diabetes (T1D) often struggle </w:t>
      </w:r>
      <w:r>
        <w:rPr>
          <w:rFonts w:hint="eastAsia" w:ascii="Arial" w:hAnsi="Arial" w:eastAsia="宋体" w:cs="Arial"/>
          <w:b w:val="0"/>
          <w:bCs w:val="0"/>
          <w:sz w:val="22"/>
          <w:szCs w:val="22"/>
          <w:lang w:val="en-US" w:eastAsia="zh-CN"/>
          <w14:ligatures w14:val="none"/>
        </w:rPr>
        <w:t>with</w:t>
      </w:r>
      <w:r>
        <w:rPr>
          <w:rFonts w:hint="default" w:ascii="Arial" w:hAnsi="Arial" w:eastAsia="宋体" w:cs="Arial"/>
          <w:b w:val="0"/>
          <w:bCs w:val="0"/>
          <w:sz w:val="22"/>
          <w:szCs w:val="22"/>
          <w:lang w:val="en-US" w:eastAsia="zh-CN"/>
          <w14:ligatures w14:val="none"/>
        </w:rPr>
        <w:t xml:space="preserve"> manag</w:t>
      </w:r>
      <w:r>
        <w:rPr>
          <w:rFonts w:hint="eastAsia" w:ascii="Arial" w:hAnsi="Arial" w:eastAsia="宋体" w:cs="Arial"/>
          <w:b w:val="0"/>
          <w:bCs w:val="0"/>
          <w:sz w:val="22"/>
          <w:szCs w:val="22"/>
          <w:lang w:val="en-US" w:eastAsia="zh-CN"/>
          <w14:ligatures w14:val="none"/>
        </w:rPr>
        <w:t>ing</w:t>
      </w:r>
      <w:r>
        <w:rPr>
          <w:rFonts w:hint="default" w:ascii="Arial" w:hAnsi="Arial" w:eastAsia="宋体" w:cs="Arial"/>
          <w:b w:val="0"/>
          <w:bCs w:val="0"/>
          <w:sz w:val="22"/>
          <w:szCs w:val="22"/>
          <w:lang w:val="en-US" w:eastAsia="zh-CN"/>
          <w14:ligatures w14:val="none"/>
        </w:rPr>
        <w:t xml:space="preserve"> glucose levels due to barriers </w:t>
      </w:r>
      <w:r>
        <w:rPr>
          <w:rFonts w:hint="eastAsia" w:ascii="Arial" w:hAnsi="Arial" w:eastAsia="宋体" w:cs="Arial"/>
          <w:b w:val="0"/>
          <w:bCs w:val="0"/>
          <w:sz w:val="22"/>
          <w:szCs w:val="22"/>
          <w:lang w:val="en-US" w:eastAsia="zh-CN"/>
          <w14:ligatures w14:val="none"/>
        </w:rPr>
        <w:t>in</w:t>
      </w:r>
      <w:r>
        <w:rPr>
          <w:rFonts w:hint="default" w:ascii="Arial" w:hAnsi="Arial" w:eastAsia="宋体" w:cs="Arial"/>
          <w:b w:val="0"/>
          <w:bCs w:val="0"/>
          <w:sz w:val="22"/>
          <w:szCs w:val="22"/>
          <w:lang w:val="en-US" w:eastAsia="zh-CN"/>
          <w14:ligatures w14:val="none"/>
        </w:rPr>
        <w:t xml:space="preserve"> self-management</w:t>
      </w:r>
      <w:r>
        <w:rPr>
          <w:rFonts w:hint="eastAsia" w:ascii="Arial" w:hAnsi="Arial" w:eastAsia="宋体" w:cs="Arial"/>
          <w:b w:val="0"/>
          <w:bCs w:val="0"/>
          <w:sz w:val="22"/>
          <w:szCs w:val="22"/>
          <w:lang w:val="en-US" w:eastAsia="zh-CN"/>
          <w14:ligatures w14:val="none"/>
        </w:rPr>
        <w:t xml:space="preserve"> during this critical developmental period</w:t>
      </w:r>
      <w:r>
        <w:rPr>
          <w:rFonts w:hint="default" w:ascii="Arial" w:hAnsi="Arial" w:eastAsia="宋体" w:cs="Arial"/>
          <w:b w:val="0"/>
          <w:bCs w:val="0"/>
          <w:sz w:val="22"/>
          <w:szCs w:val="22"/>
          <w:lang w:val="en-US" w:eastAsia="zh-CN"/>
          <w14:ligatures w14:val="none"/>
        </w:rPr>
        <w:t>. However, limited evidence describ</w:t>
      </w:r>
      <w:r>
        <w:rPr>
          <w:rFonts w:hint="eastAsia" w:ascii="Arial" w:hAnsi="Arial" w:eastAsia="宋体" w:cs="Arial"/>
          <w:b w:val="0"/>
          <w:bCs w:val="0"/>
          <w:sz w:val="22"/>
          <w:szCs w:val="22"/>
          <w:lang w:val="en-US" w:eastAsia="zh-CN"/>
          <w14:ligatures w14:val="none"/>
        </w:rPr>
        <w:t xml:space="preserve">ed </w:t>
      </w:r>
      <w:r>
        <w:rPr>
          <w:rFonts w:hint="default" w:ascii="Arial" w:hAnsi="Arial" w:eastAsia="宋体" w:cs="Arial"/>
          <w:b w:val="0"/>
          <w:bCs w:val="0"/>
          <w:sz w:val="22"/>
          <w:szCs w:val="22"/>
          <w:lang w:val="en-US" w:eastAsia="zh-CN"/>
          <w14:ligatures w14:val="none"/>
        </w:rPr>
        <w:t xml:space="preserve">the heterogeneity in self-management profiles and </w:t>
      </w:r>
      <w:r>
        <w:rPr>
          <w:rFonts w:hint="eastAsia" w:ascii="Arial" w:hAnsi="Arial" w:eastAsia="宋体" w:cs="Arial"/>
          <w:b w:val="0"/>
          <w:bCs w:val="0"/>
          <w:sz w:val="22"/>
          <w:szCs w:val="22"/>
          <w:lang w:val="en-US" w:eastAsia="zh-CN"/>
          <w14:ligatures w14:val="none"/>
        </w:rPr>
        <w:t>unmet</w:t>
      </w:r>
      <w:r>
        <w:rPr>
          <w:rFonts w:hint="default" w:ascii="Arial" w:hAnsi="Arial" w:eastAsia="宋体" w:cs="Arial"/>
          <w:b w:val="0"/>
          <w:bCs w:val="0"/>
          <w:sz w:val="22"/>
          <w:szCs w:val="22"/>
          <w:lang w:val="en-US" w:eastAsia="zh-CN"/>
          <w14:ligatures w14:val="none"/>
        </w:rPr>
        <w:t xml:space="preserve"> support needs</w:t>
      </w:r>
      <w:r>
        <w:rPr>
          <w:rFonts w:hint="eastAsia" w:ascii="Arial" w:hAnsi="Arial" w:eastAsia="宋体" w:cs="Arial"/>
          <w:b w:val="0"/>
          <w:bCs w:val="0"/>
          <w:sz w:val="22"/>
          <w:szCs w:val="22"/>
          <w:lang w:val="en-US" w:eastAsia="zh-CN"/>
          <w14:ligatures w14:val="none"/>
        </w:rPr>
        <w:t xml:space="preserve"> </w:t>
      </w:r>
      <w:r>
        <w:rPr>
          <w:rFonts w:hint="default" w:ascii="Arial" w:hAnsi="Arial" w:eastAsia="宋体" w:cs="Arial"/>
          <w:b w:val="0"/>
          <w:bCs w:val="0"/>
          <w:sz w:val="22"/>
          <w:szCs w:val="22"/>
          <w:lang w:val="en-US" w:eastAsia="zh-CN"/>
          <w14:ligatures w14:val="none"/>
        </w:rPr>
        <w:t xml:space="preserve">to overcome barriers. Therefore, we aimed to identify these self-management profiles and their associated barriers </w:t>
      </w:r>
      <w:r>
        <w:rPr>
          <w:rFonts w:hint="eastAsia" w:ascii="Arial" w:hAnsi="Arial" w:eastAsia="宋体" w:cs="Arial"/>
          <w:b w:val="0"/>
          <w:bCs w:val="0"/>
          <w:sz w:val="22"/>
          <w:szCs w:val="22"/>
          <w:lang w:val="en-US" w:eastAsia="zh-CN"/>
          <w14:ligatures w14:val="none"/>
        </w:rPr>
        <w:t>along with</w:t>
      </w:r>
      <w:r>
        <w:rPr>
          <w:rFonts w:hint="default" w:ascii="Arial" w:hAnsi="Arial" w:eastAsia="宋体" w:cs="Arial"/>
          <w:b w:val="0"/>
          <w:bCs w:val="0"/>
          <w:sz w:val="22"/>
          <w:szCs w:val="22"/>
          <w:lang w:val="en-US" w:eastAsia="zh-CN"/>
          <w14:ligatures w14:val="none"/>
        </w:rPr>
        <w:t xml:space="preserve"> unmet support needs.</w:t>
      </w:r>
    </w:p>
    <w:p w14:paraId="0585AE5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Arial" w:hAnsi="Arial" w:eastAsia="宋体" w:cs="Arial"/>
          <w:b w:val="0"/>
          <w:bCs w:val="0"/>
          <w:sz w:val="22"/>
          <w:szCs w:val="22"/>
          <w:lang w:val="en-US" w:eastAsia="zh-CN"/>
          <w14:ligatures w14:val="none"/>
        </w:rPr>
      </w:pPr>
    </w:p>
    <w:p w14:paraId="23474B8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Arial" w:hAnsi="Arial" w:eastAsia="宋体" w:cs="Arial"/>
          <w:b w:val="0"/>
          <w:bCs w:val="0"/>
          <w:color w:val="auto"/>
          <w:sz w:val="22"/>
          <w:szCs w:val="22"/>
          <w:lang w:val="en-US" w:eastAsia="zh-CN"/>
          <w14:ligatures w14:val="none"/>
        </w:rPr>
      </w:pPr>
      <w:r>
        <w:rPr>
          <w:rFonts w:hint="eastAsia" w:ascii="Arial" w:hAnsi="Arial" w:eastAsia="宋体" w:cs="Arial"/>
          <w:b/>
          <w:bCs/>
          <w:sz w:val="22"/>
          <w:szCs w:val="22"/>
          <w:lang w:val="en-US" w:eastAsia="zh-CN"/>
          <w14:ligatures w14:val="none"/>
        </w:rPr>
        <w:t>Methods:</w:t>
      </w:r>
      <w:r>
        <w:rPr>
          <w:rFonts w:hint="eastAsia" w:ascii="Arial" w:hAnsi="Arial" w:eastAsia="宋体" w:cs="Arial"/>
          <w:b w:val="0"/>
          <w:bCs w:val="0"/>
          <w:sz w:val="22"/>
          <w:szCs w:val="22"/>
          <w:lang w:val="en-US" w:eastAsia="zh-CN"/>
          <w14:ligatures w14:val="none"/>
        </w:rPr>
        <w:t xml:space="preserve"> From July to September 2023, we conducted a sequential mixed-methods study in Hunan Province, China. Phase 1 involved secondary   analysis of survey data from adolescents with T1D (ages 10-19 years). We used latent profile analysis (LPA) to identify self-management profiles. In Phase 2, we conducted semi-structured interviews using purposive, maximum-variation sampling acros</w:t>
      </w:r>
      <w:r>
        <w:rPr>
          <w:rFonts w:hint="eastAsia" w:ascii="Arial" w:hAnsi="Arial" w:eastAsia="宋体" w:cs="Arial"/>
          <w:b w:val="0"/>
          <w:bCs w:val="0"/>
          <w:color w:val="auto"/>
          <w:sz w:val="22"/>
          <w:szCs w:val="22"/>
          <w:lang w:val="en-US" w:eastAsia="zh-CN"/>
          <w14:ligatures w14:val="none"/>
        </w:rPr>
        <w:t>s LPA profiles to explore barriers and unmet support needs, which were then organized according to the autonomy, competence, and relatedness domains of self-determination theory (SDT).</w:t>
      </w:r>
    </w:p>
    <w:p w14:paraId="1C79D66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Arial" w:hAnsi="Arial" w:eastAsia="宋体" w:cs="Arial"/>
          <w:b w:val="0"/>
          <w:bCs w:val="0"/>
          <w:color w:val="auto"/>
          <w:sz w:val="22"/>
          <w:szCs w:val="22"/>
          <w:lang w:val="en-US" w:eastAsia="zh-CN"/>
          <w14:ligatures w14:val="none"/>
        </w:rPr>
      </w:pPr>
    </w:p>
    <w:p w14:paraId="460E7E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Arial" w:hAnsi="Arial" w:eastAsia="宋体" w:cs="Arial"/>
          <w:b w:val="0"/>
          <w:bCs w:val="0"/>
          <w:color w:val="auto"/>
          <w:sz w:val="22"/>
          <w:szCs w:val="22"/>
          <w:lang w:val="en-US" w:eastAsia="zh-CN"/>
          <w14:ligatures w14:val="none"/>
        </w:rPr>
      </w:pPr>
      <w:r>
        <w:rPr>
          <w:rFonts w:hint="eastAsia" w:ascii="Arial" w:hAnsi="Arial" w:eastAsia="宋体" w:cs="Arial"/>
          <w:b/>
          <w:bCs/>
          <w:color w:val="auto"/>
          <w:sz w:val="22"/>
          <w:szCs w:val="22"/>
          <w:lang w:val="en-US" w:eastAsia="zh-CN"/>
          <w14:ligatures w14:val="none"/>
        </w:rPr>
        <w:t>Results:</w:t>
      </w:r>
      <w:r>
        <w:rPr>
          <w:rFonts w:hint="eastAsia" w:ascii="Arial" w:hAnsi="Arial" w:eastAsia="宋体" w:cs="Arial"/>
          <w:b w:val="0"/>
          <w:bCs w:val="0"/>
          <w:color w:val="auto"/>
          <w:sz w:val="22"/>
          <w:szCs w:val="22"/>
          <w:lang w:val="en-US" w:eastAsia="zh-CN"/>
          <w14:ligatures w14:val="none"/>
        </w:rPr>
        <w:t xml:space="preserve"> Four profiles of self-management were identified among 681 participants in Phase 1, including globally low (240, 35.2%); high collaboration, care activities, and communication but low problem solving (242, 35.5%); low parent collaboration, but high problem solving and goal setting (115, 16.9%); and globally high (84, 12.3%). In Phase 2, interviews (n = 17) revealed relatedness barriers, including conflict-avoidant family communication, limited professional support, and social concerns. Competence barriers involved difficulties with insulin dose adjustment, limited skills in diet and exercise management, difficulties outside the home, and digital technologies concerns. Autonomy barriers reflected insufficient self-directed deci</w:t>
      </w:r>
      <w:bookmarkStart w:id="0" w:name="_GoBack"/>
      <w:bookmarkEnd w:id="0"/>
      <w:r>
        <w:rPr>
          <w:rFonts w:hint="eastAsia" w:ascii="Arial" w:hAnsi="Arial" w:eastAsia="宋体" w:cs="Arial"/>
          <w:b w:val="0"/>
          <w:bCs w:val="0"/>
          <w:color w:val="auto"/>
          <w:sz w:val="22"/>
          <w:szCs w:val="22"/>
          <w:lang w:val="en-US" w:eastAsia="zh-CN"/>
          <w14:ligatures w14:val="none"/>
        </w:rPr>
        <w:t>sion making. Corresponding to these domains, unmet support needs included family communication and psychological support, real-time decision support and practical skills training, and context-specific skills outside the home.</w:t>
      </w:r>
    </w:p>
    <w:p w14:paraId="41EDF3E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Arial" w:hAnsi="Arial" w:eastAsia="宋体" w:cs="Arial"/>
          <w:b w:val="0"/>
          <w:bCs w:val="0"/>
          <w:color w:val="auto"/>
          <w:sz w:val="22"/>
          <w:szCs w:val="22"/>
          <w:lang w:val="en-US" w:eastAsia="zh-CN"/>
          <w14:ligatures w14:val="none"/>
        </w:rPr>
      </w:pPr>
    </w:p>
    <w:p w14:paraId="1403952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Arial" w:hAnsi="Arial" w:eastAsia="宋体" w:cs="Arial"/>
          <w:b w:val="0"/>
          <w:bCs w:val="0"/>
          <w:sz w:val="22"/>
          <w:szCs w:val="22"/>
          <w:lang w:val="en-US" w:eastAsia="zh-CN"/>
          <w14:ligatures w14:val="none"/>
        </w:rPr>
      </w:pPr>
      <w:r>
        <w:rPr>
          <w:rFonts w:hint="eastAsia" w:ascii="Arial" w:hAnsi="Arial" w:eastAsia="宋体" w:cs="Arial"/>
          <w:b/>
          <w:bCs/>
          <w:color w:val="auto"/>
          <w:sz w:val="22"/>
          <w:szCs w:val="22"/>
          <w:lang w:val="en-US" w:eastAsia="zh-CN"/>
          <w14:ligatures w14:val="none"/>
        </w:rPr>
        <w:t>Discussion/Conclusion:</w:t>
      </w:r>
      <w:r>
        <w:rPr>
          <w:rFonts w:hint="eastAsia" w:ascii="Arial" w:hAnsi="Arial" w:eastAsia="宋体" w:cs="Arial"/>
          <w:b w:val="0"/>
          <w:bCs w:val="0"/>
          <w:color w:val="auto"/>
          <w:sz w:val="22"/>
          <w:szCs w:val="22"/>
          <w:lang w:val="en-US" w:eastAsia="zh-CN"/>
          <w14:ligatures w14:val="none"/>
        </w:rPr>
        <w:t xml:space="preserve"> Two-thirds of participants experienced impaired problem-solving skills in self-management due to contextual barriers, specifically family communication, real-time decision support, and difficulties outside the home. Future support should focus on autonomy</w:t>
      </w:r>
      <w:r>
        <w:rPr>
          <w:rFonts w:hint="eastAsia" w:ascii="Arial" w:hAnsi="Arial" w:eastAsia="宋体" w:cs="Arial"/>
          <w:b w:val="0"/>
          <w:bCs w:val="0"/>
          <w:sz w:val="22"/>
          <w:szCs w:val="22"/>
          <w:lang w:val="en-US" w:eastAsia="zh-CN"/>
          <w14:ligatures w14:val="none"/>
        </w:rPr>
        <w:t>-supportive family coaching, timely decision support, and competence-focused skills training.</w:t>
      </w:r>
    </w:p>
    <w:p w14:paraId="4591DAD2">
      <w:pPr>
        <w:rPr>
          <w:rFonts w:ascii="Arial" w:hAnsi="Arial" w:cs="Arial"/>
          <w:b/>
          <w:bCs/>
          <w:lang w:val="en-GB"/>
        </w:rPr>
      </w:pPr>
    </w:p>
    <w:p w14:paraId="3D9BDD29">
      <w:pPr>
        <w:rPr>
          <w:rFonts w:ascii="Arial" w:hAnsi="Arial" w:cs="Arial"/>
          <w:lang w:val="en-GB"/>
        </w:rPr>
      </w:pPr>
    </w:p>
    <w:p w14:paraId="66FB9D22"/>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tlas Grotesk Regular">
    <w:altName w:val="Calibri"/>
    <w:panose1 w:val="00000000000000000000"/>
    <w:charset w:val="00"/>
    <w:family w:val="modern"/>
    <w:pitch w:val="default"/>
    <w:sig w:usb0="00000000" w:usb1="00000000" w:usb2="00000000" w:usb3="00000000" w:csb0="00000093"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5E"/>
    <w:rsid w:val="0020438F"/>
    <w:rsid w:val="0020475E"/>
    <w:rsid w:val="00210143"/>
    <w:rsid w:val="002D1AC0"/>
    <w:rsid w:val="003F5231"/>
    <w:rsid w:val="008649CA"/>
    <w:rsid w:val="00972A08"/>
    <w:rsid w:val="0DF76096"/>
    <w:rsid w:val="2AEE177B"/>
    <w:rsid w:val="572052E3"/>
    <w:rsid w:val="606E7B6C"/>
    <w:rsid w:val="677D40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tlas Grotesk Regular" w:hAnsi="Atlas Grotesk Regular" w:eastAsiaTheme="minorHAnsi" w:cstheme="minorBidi"/>
      <w:kern w:val="2"/>
      <w:sz w:val="22"/>
      <w:szCs w:val="22"/>
      <w:lang w:val="en-NZ" w:eastAsia="en-US" w:bidi="ar-SA"/>
      <w14:ligatures w14:val="standardContextual"/>
    </w:rPr>
  </w:style>
  <w:style w:type="paragraph" w:styleId="2">
    <w:name w:val="heading 1"/>
    <w:basedOn w:val="1"/>
    <w:next w:val="1"/>
    <w:link w:val="16"/>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line="278" w:lineRule="auto"/>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line="278" w:lineRule="auto"/>
      <w:outlineLvl w:val="3"/>
    </w:pPr>
    <w:rPr>
      <w:rFonts w:asciiTheme="minorHAnsi" w:hAnsiTheme="minorHAnsi" w:eastAsiaTheme="majorEastAsia" w:cstheme="majorBidi"/>
      <w:i/>
      <w:iCs/>
      <w:color w:val="104862" w:themeColor="accent1" w:themeShade="BF"/>
      <w:sz w:val="24"/>
      <w:szCs w:val="24"/>
    </w:rPr>
  </w:style>
  <w:style w:type="paragraph" w:styleId="6">
    <w:name w:val="heading 5"/>
    <w:basedOn w:val="1"/>
    <w:next w:val="1"/>
    <w:link w:val="20"/>
    <w:semiHidden/>
    <w:unhideWhenUsed/>
    <w:qFormat/>
    <w:uiPriority w:val="9"/>
    <w:pPr>
      <w:keepNext/>
      <w:keepLines/>
      <w:spacing w:before="80" w:after="40" w:line="278" w:lineRule="auto"/>
      <w:outlineLvl w:val="4"/>
    </w:pPr>
    <w:rPr>
      <w:rFonts w:asciiTheme="minorHAnsi" w:hAnsiTheme="minorHAnsi" w:eastAsiaTheme="majorEastAsia"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line="278" w:lineRule="auto"/>
      <w:outlineLvl w:val="5"/>
    </w:pPr>
    <w:rPr>
      <w:rFonts w:asciiTheme="minorHAnsi" w:hAnsiTheme="minorHAnsi" w:eastAsiaTheme="majorEastAsia" w:cstheme="majorBidi"/>
      <w:i/>
      <w:iCs/>
      <w:color w:val="595959" w:themeColor="text1" w:themeTint="A6"/>
      <w:sz w:val="24"/>
      <w:szCs w:val="24"/>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sz w:val="24"/>
      <w:szCs w:val="24"/>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sz w:val="24"/>
      <w:szCs w:val="24"/>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rPr>
      <w:rFonts w:ascii="Atlas Grotesk Regular" w:hAnsi="Atlas Grotesk Regula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5"/>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5"/>
    <w:link w:val="5"/>
    <w:semiHidden/>
    <w:qFormat/>
    <w:uiPriority w:val="9"/>
    <w:rPr>
      <w:rFonts w:eastAsiaTheme="majorEastAsia" w:cstheme="majorBidi"/>
      <w:i/>
      <w:iCs/>
      <w:color w:val="104862" w:themeColor="accent1" w:themeShade="BF"/>
    </w:rPr>
  </w:style>
  <w:style w:type="character" w:customStyle="1" w:styleId="20">
    <w:name w:val="Heading 5 Char"/>
    <w:basedOn w:val="15"/>
    <w:link w:val="6"/>
    <w:semiHidden/>
    <w:qFormat/>
    <w:uiPriority w:val="9"/>
    <w:rPr>
      <w:rFonts w:eastAsiaTheme="majorEastAsia" w:cstheme="majorBidi"/>
      <w:color w:val="104862" w:themeColor="accent1" w:themeShade="BF"/>
    </w:rPr>
  </w:style>
  <w:style w:type="character" w:customStyle="1" w:styleId="21">
    <w:name w:val="Heading 6 Char"/>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5"/>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5"/>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i/>
      <w:iCs/>
      <w:color w:val="404040" w:themeColor="text1" w:themeTint="BF"/>
      <w:sz w:val="24"/>
      <w:szCs w:val="24"/>
      <w14:textFill>
        <w14:solidFill>
          <w14:schemeClr w14:val="tx1">
            <w14:lumMod w14:val="75000"/>
            <w14:lumOff w14:val="25000"/>
          </w14:schemeClr>
        </w14:solidFill>
      </w14:textFill>
    </w:rPr>
  </w:style>
  <w:style w:type="character" w:customStyle="1" w:styleId="28">
    <w:name w:val="Quote Char"/>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pPr>
    <w:rPr>
      <w:rFonts w:asciiTheme="minorHAnsi" w:hAnsiTheme="minorHAnsi"/>
      <w:sz w:val="24"/>
      <w:szCs w:val="24"/>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i/>
      <w:iCs/>
      <w:color w:val="104862" w:themeColor="accent1" w:themeShade="BF"/>
      <w:sz w:val="24"/>
      <w:szCs w:val="24"/>
    </w:rPr>
  </w:style>
  <w:style w:type="character" w:customStyle="1" w:styleId="32">
    <w:name w:val="Intense Quote Char"/>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E1B6-19B5-460E-86BA-DD73AF6E0C6F}">
  <ds:schemaRefs/>
</ds:datastoreItem>
</file>

<file path=customXml/itemProps2.xml><?xml version="1.0" encoding="utf-8"?>
<ds:datastoreItem xmlns:ds="http://schemas.openxmlformats.org/officeDocument/2006/customXml" ds:itemID="{761EFB98-1BD7-4788-B3F5-62F42363C816}">
  <ds:schemaRefs/>
</ds:datastoreItem>
</file>

<file path=customXml/itemProps3.xml><?xml version="1.0" encoding="utf-8"?>
<ds:datastoreItem xmlns:ds="http://schemas.openxmlformats.org/officeDocument/2006/customXml" ds:itemID="{31FEF5EB-6492-4FD2-85A2-368AB06F6F66}">
  <ds:schemaRefs/>
</ds:datastoreItem>
</file>

<file path=docProps/app.xml><?xml version="1.0" encoding="utf-8"?>
<Properties xmlns="http://schemas.openxmlformats.org/officeDocument/2006/extended-properties" xmlns:vt="http://schemas.openxmlformats.org/officeDocument/2006/docPropsVTypes">
  <Template>Normal</Template>
  <Pages>1</Pages>
  <Words>252</Words>
  <Characters>1263</Characters>
  <Lines>10</Lines>
  <Paragraphs>3</Paragraphs>
  <TotalTime>0</TotalTime>
  <ScaleCrop>false</ScaleCrop>
  <LinksUpToDate>false</LinksUpToDate>
  <CharactersWithSpaces>1500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2025-10-10T02:07:00Z</dcterms:created>
  <dc:creator>Kelly Borja</dc:creator>
  <cp:lastModifiedBy>Huimei</cp:lastModifiedBy>
  <dcterms:modified xsi:type="dcterms:W3CDTF">2026-02-15T12:28:10Z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eyJoZGlkIjoiY2QxZWM3ZTQ1YjlmNTBiNTkzYzYxN2ViMmE5NzhjOWQiLCJ1c2VySWQiOiI2MjkxOTgyNTEifQ==</vt:lpwstr>
  </property>
  <property fmtid="{D5CDD505-2E9C-101B-9397-08002B2CF9AE}" pid="5" name="KSOProductBuildVer">
    <vt:lpwstr>2052-12.1.0.24657</vt:lpwstr>
  </property>
  <property fmtid="{D5CDD505-2E9C-101B-9397-08002B2CF9AE}" pid="6" name="ICV">
    <vt:lpwstr>908F208B62A641CEB489635C047A2912_13</vt:lpwstr>
  </property>
</Properties>
</file>