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4DCFA3C5" w:rsidR="00C8423A" w:rsidRPr="002553CF" w:rsidRDefault="002553CF" w:rsidP="00706DED">
            <w:pPr>
              <w:jc w:val="both"/>
              <w:rPr>
                <w:rFonts w:ascii="Arial" w:hAnsi="Arial" w:cs="Arial"/>
                <w:bCs/>
                <w:i/>
                <w:iCs/>
                <w:sz w:val="22"/>
                <w:szCs w:val="22"/>
              </w:rPr>
            </w:pPr>
            <w:r w:rsidRPr="002553CF">
              <w:rPr>
                <w:rFonts w:ascii="Arial" w:hAnsi="Arial" w:cs="Arial"/>
                <w:bCs/>
                <w:i/>
                <w:iCs/>
                <w:sz w:val="22"/>
                <w:szCs w:val="22"/>
              </w:rPr>
              <w:t>Paper</w:t>
            </w:r>
          </w:p>
          <w:p w14:paraId="45DD1EAF" w14:textId="77777777" w:rsidR="00C8423A" w:rsidRPr="002553CF" w:rsidRDefault="003A7FB8" w:rsidP="003A7FB8">
            <w:pPr>
              <w:jc w:val="both"/>
              <w:rPr>
                <w:rFonts w:ascii="Arial" w:hAnsi="Arial" w:cs="Arial"/>
                <w:b/>
                <w:bCs/>
                <w:sz w:val="22"/>
                <w:szCs w:val="22"/>
              </w:rPr>
            </w:pPr>
            <w:r w:rsidRPr="002553CF">
              <w:rPr>
                <w:rFonts w:ascii="Arial" w:hAnsi="Arial" w:cs="Arial"/>
                <w:b/>
                <w:bCs/>
                <w:sz w:val="22"/>
                <w:szCs w:val="22"/>
              </w:rPr>
              <w:t>Climate Innovation Readiness: an assessment of the Oceania region</w:t>
            </w:r>
          </w:p>
          <w:p w14:paraId="3F7D1534" w14:textId="2B1392BE" w:rsidR="002553CF" w:rsidRPr="009C75AE" w:rsidRDefault="002553CF" w:rsidP="003A7FB8">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38603446" w14:textId="77777777" w:rsidR="00D70152" w:rsidRDefault="00D70152" w:rsidP="00D70152">
            <w:pPr>
              <w:jc w:val="both"/>
              <w:rPr>
                <w:rFonts w:ascii="Arial" w:hAnsi="Arial" w:cs="Arial"/>
                <w:b/>
                <w:sz w:val="22"/>
                <w:szCs w:val="22"/>
              </w:rPr>
            </w:pPr>
            <w:r w:rsidRPr="0065012F">
              <w:rPr>
                <w:rFonts w:ascii="Arial" w:hAnsi="Arial" w:cs="Arial"/>
                <w:b/>
                <w:sz w:val="22"/>
                <w:szCs w:val="22"/>
              </w:rPr>
              <w:t>Introduction</w:t>
            </w:r>
          </w:p>
          <w:p w14:paraId="5DC23533" w14:textId="77777777" w:rsidR="00D70152" w:rsidRPr="00F3526E" w:rsidRDefault="00D70152" w:rsidP="00D70152">
            <w:pPr>
              <w:jc w:val="both"/>
              <w:rPr>
                <w:rFonts w:ascii="Arial" w:hAnsi="Arial" w:cs="Arial"/>
                <w:bCs/>
                <w:sz w:val="22"/>
                <w:szCs w:val="22"/>
                <w:lang w:val="en-AU"/>
              </w:rPr>
            </w:pPr>
            <w:r w:rsidRPr="00F3526E">
              <w:rPr>
                <w:rFonts w:ascii="Arial" w:hAnsi="Arial" w:cs="Arial"/>
                <w:bCs/>
                <w:sz w:val="22"/>
                <w:szCs w:val="22"/>
                <w:lang w:val="en-US"/>
              </w:rPr>
              <w:t xml:space="preserve">Cities are at the forefront of addressing climate change challenges. </w:t>
            </w:r>
            <w:r>
              <w:rPr>
                <w:rFonts w:ascii="Arial" w:hAnsi="Arial" w:cs="Arial"/>
                <w:bCs/>
                <w:sz w:val="22"/>
                <w:szCs w:val="22"/>
                <w:lang w:val="en-US"/>
              </w:rPr>
              <w:t>To achieve</w:t>
            </w:r>
            <w:r w:rsidRPr="00F3526E">
              <w:rPr>
                <w:rFonts w:ascii="Arial" w:hAnsi="Arial" w:cs="Arial"/>
                <w:bCs/>
                <w:sz w:val="22"/>
                <w:szCs w:val="22"/>
                <w:lang w:val="en-US"/>
              </w:rPr>
              <w:t xml:space="preserve"> targets of 1.5°C global warming, cities must rapidly cut emissions, while adapting to inevitable impacts already being experienced. Despite the growth of novel approaches addressing both mitigation and adaptation, adoption of innovation in finance, policy, collaboration and partnerships</w:t>
            </w:r>
            <w:r>
              <w:rPr>
                <w:rFonts w:ascii="Arial" w:hAnsi="Arial" w:cs="Arial"/>
                <w:bCs/>
                <w:sz w:val="22"/>
                <w:szCs w:val="22"/>
                <w:lang w:val="en-US"/>
              </w:rPr>
              <w:t xml:space="preserve"> </w:t>
            </w:r>
            <w:r w:rsidRPr="00F3526E">
              <w:rPr>
                <w:rFonts w:ascii="Arial" w:hAnsi="Arial" w:cs="Arial"/>
                <w:bCs/>
                <w:sz w:val="22"/>
                <w:szCs w:val="22"/>
                <w:lang w:val="en-US"/>
              </w:rPr>
              <w:t>must accelerate to achieve global transformation (UNEP, 2023). In assessing the readiness of cities for climate innovation, focus often falls on measuring technological innovation from a sectoral perspective. Limited studies assess climate innovation in cities across all sectors and systems including policy, processes, collaboration, business models and financing.</w:t>
            </w:r>
            <w:r w:rsidRPr="00F3526E">
              <w:rPr>
                <w:rFonts w:ascii="Arial" w:hAnsi="Arial" w:cs="Arial"/>
                <w:bCs/>
                <w:sz w:val="22"/>
                <w:szCs w:val="22"/>
                <w:lang w:val="en-AU"/>
              </w:rPr>
              <w:t> </w:t>
            </w:r>
            <w:r w:rsidRPr="00F3526E">
              <w:rPr>
                <w:rFonts w:ascii="Arial" w:hAnsi="Arial" w:cs="Arial"/>
                <w:bCs/>
                <w:sz w:val="22"/>
                <w:szCs w:val="22"/>
                <w:lang w:val="en-US"/>
              </w:rPr>
              <w:t>Local context in shaping innovation readiness </w:t>
            </w:r>
            <w:r>
              <w:rPr>
                <w:rFonts w:ascii="Arial" w:hAnsi="Arial" w:cs="Arial"/>
                <w:bCs/>
                <w:sz w:val="22"/>
                <w:szCs w:val="22"/>
                <w:lang w:val="en-US"/>
              </w:rPr>
              <w:t>is understudied</w:t>
            </w:r>
            <w:r w:rsidRPr="00F3526E">
              <w:rPr>
                <w:rFonts w:ascii="Arial" w:hAnsi="Arial" w:cs="Arial"/>
                <w:bCs/>
                <w:sz w:val="22"/>
                <w:szCs w:val="22"/>
                <w:lang w:val="en-US"/>
              </w:rPr>
              <w:t xml:space="preserve">, partly resulting from lack of holistic assessment methods </w:t>
            </w:r>
            <w:r>
              <w:rPr>
                <w:rFonts w:ascii="Arial" w:hAnsi="Arial" w:cs="Arial"/>
                <w:bCs/>
                <w:sz w:val="22"/>
                <w:szCs w:val="22"/>
                <w:lang w:val="en-US"/>
              </w:rPr>
              <w:t xml:space="preserve">for </w:t>
            </w:r>
            <w:r w:rsidRPr="00F3526E">
              <w:rPr>
                <w:rFonts w:ascii="Arial" w:hAnsi="Arial" w:cs="Arial"/>
                <w:bCs/>
                <w:sz w:val="22"/>
                <w:szCs w:val="22"/>
                <w:lang w:val="en-US"/>
              </w:rPr>
              <w:t xml:space="preserve">contextualized adaptation, and the lack of context-specific indicators for systemic assessments. </w:t>
            </w:r>
            <w:r w:rsidRPr="00F3526E">
              <w:rPr>
                <w:rFonts w:ascii="Arial" w:hAnsi="Arial" w:cs="Arial"/>
                <w:bCs/>
                <w:sz w:val="22"/>
                <w:szCs w:val="22"/>
                <w:lang w:val="en-AU"/>
              </w:rPr>
              <w:t> </w:t>
            </w:r>
          </w:p>
          <w:p w14:paraId="7E7FC236" w14:textId="77777777" w:rsidR="00D70152" w:rsidRPr="00F3526E" w:rsidRDefault="00D70152" w:rsidP="00D70152">
            <w:pPr>
              <w:jc w:val="both"/>
              <w:rPr>
                <w:rFonts w:ascii="Arial" w:hAnsi="Arial" w:cs="Arial"/>
                <w:bCs/>
                <w:sz w:val="22"/>
                <w:szCs w:val="22"/>
                <w:lang w:val="en-AU"/>
              </w:rPr>
            </w:pPr>
            <w:r w:rsidRPr="00F3526E">
              <w:rPr>
                <w:rFonts w:ascii="Arial" w:hAnsi="Arial" w:cs="Arial"/>
                <w:bCs/>
                <w:sz w:val="22"/>
                <w:szCs w:val="22"/>
                <w:lang w:val="en-AU"/>
              </w:rPr>
              <w:t xml:space="preserve">This study focuses on testing and operationalising the </w:t>
            </w:r>
            <w:r w:rsidRPr="00623D6C">
              <w:rPr>
                <w:rFonts w:ascii="Arial" w:hAnsi="Arial" w:cs="Arial"/>
                <w:bCs/>
                <w:i/>
                <w:iCs/>
                <w:sz w:val="22"/>
                <w:szCs w:val="22"/>
                <w:lang w:val="en-AU"/>
              </w:rPr>
              <w:t>Climate Innovation Readiness Navigator (CIRN)</w:t>
            </w:r>
            <w:r w:rsidRPr="00F3526E">
              <w:rPr>
                <w:rFonts w:ascii="Arial" w:hAnsi="Arial" w:cs="Arial"/>
                <w:bCs/>
                <w:sz w:val="22"/>
                <w:szCs w:val="22"/>
                <w:lang w:val="en-AU"/>
              </w:rPr>
              <w:t xml:space="preserve"> for Cities and Local Governments, developed by the Global Covenant of Mayors for Climate and Energy (</w:t>
            </w:r>
            <w:proofErr w:type="spellStart"/>
            <w:r w:rsidRPr="00F3526E">
              <w:rPr>
                <w:rFonts w:ascii="Arial" w:hAnsi="Arial" w:cs="Arial"/>
                <w:bCs/>
                <w:sz w:val="22"/>
                <w:szCs w:val="22"/>
                <w:lang w:val="en-AU"/>
              </w:rPr>
              <w:t>GCoM</w:t>
            </w:r>
            <w:proofErr w:type="spellEnd"/>
            <w:r w:rsidRPr="00F3526E">
              <w:rPr>
                <w:rFonts w:ascii="Arial" w:hAnsi="Arial" w:cs="Arial"/>
                <w:bCs/>
                <w:sz w:val="22"/>
                <w:szCs w:val="22"/>
                <w:lang w:val="en-AU"/>
              </w:rPr>
              <w:t>) and Arup, by assessing selected municipalities in the Oceania region.</w:t>
            </w:r>
          </w:p>
          <w:p w14:paraId="064A85E9" w14:textId="77777777" w:rsidR="00D70152" w:rsidRDefault="00D70152" w:rsidP="00D70152">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3FFEB85" w14:textId="77777777" w:rsidR="00D70152" w:rsidRDefault="00D70152" w:rsidP="00D70152">
            <w:pPr>
              <w:jc w:val="both"/>
              <w:rPr>
                <w:rFonts w:ascii="Arial" w:hAnsi="Arial" w:cs="Arial"/>
                <w:bCs/>
                <w:sz w:val="22"/>
                <w:szCs w:val="22"/>
                <w:lang w:val="en-CA"/>
              </w:rPr>
            </w:pPr>
            <w:r w:rsidRPr="00F3526E">
              <w:rPr>
                <w:rFonts w:ascii="Arial" w:hAnsi="Arial" w:cs="Arial"/>
                <w:bCs/>
                <w:sz w:val="22"/>
                <w:szCs w:val="22"/>
                <w:lang w:val="en-CA"/>
              </w:rPr>
              <w:t xml:space="preserve">This study </w:t>
            </w:r>
            <w:r>
              <w:rPr>
                <w:rFonts w:ascii="Arial" w:hAnsi="Arial" w:cs="Arial"/>
                <w:bCs/>
                <w:sz w:val="22"/>
                <w:szCs w:val="22"/>
              </w:rPr>
              <w:t>aims to</w:t>
            </w:r>
            <w:r w:rsidRPr="00F3526E">
              <w:rPr>
                <w:rFonts w:ascii="Arial" w:hAnsi="Arial" w:cs="Arial"/>
                <w:bCs/>
                <w:sz w:val="22"/>
                <w:szCs w:val="22"/>
                <w:lang w:val="en-CA"/>
              </w:rPr>
              <w:t xml:space="preserve"> evaluate CIRN’s usability and effectiveness in assessing regionally appropriate </w:t>
            </w:r>
            <w:r>
              <w:rPr>
                <w:rFonts w:ascii="Arial" w:hAnsi="Arial" w:cs="Arial"/>
                <w:bCs/>
                <w:sz w:val="22"/>
                <w:szCs w:val="22"/>
              </w:rPr>
              <w:t xml:space="preserve">innovative </w:t>
            </w:r>
            <w:r w:rsidRPr="00F3526E">
              <w:rPr>
                <w:rFonts w:ascii="Arial" w:hAnsi="Arial" w:cs="Arial"/>
                <w:bCs/>
                <w:sz w:val="22"/>
                <w:szCs w:val="22"/>
                <w:lang w:val="en-CA"/>
              </w:rPr>
              <w:t>climate solutions</w:t>
            </w:r>
            <w:r w:rsidRPr="00F3526E">
              <w:rPr>
                <w:rFonts w:ascii="Arial" w:hAnsi="Arial" w:cs="Arial"/>
                <w:bCs/>
                <w:sz w:val="22"/>
                <w:szCs w:val="22"/>
                <w:lang w:val="en-US"/>
              </w:rPr>
              <w:t>.</w:t>
            </w:r>
            <w:r w:rsidRPr="00F3526E">
              <w:rPr>
                <w:rFonts w:ascii="Arial" w:hAnsi="Arial" w:cs="Arial"/>
                <w:bCs/>
                <w:sz w:val="22"/>
                <w:szCs w:val="22"/>
                <w:lang w:val="en-CA"/>
              </w:rPr>
              <w:t xml:space="preserve"> The overarching research question is "How can the 'Climate Innovation Readiness Navigator ('CIRN') be improved so that it provides a feasible, regionally contextualised and valid way</w:t>
            </w:r>
            <w:r>
              <w:rPr>
                <w:rFonts w:ascii="Arial" w:hAnsi="Arial" w:cs="Arial"/>
                <w:bCs/>
                <w:sz w:val="22"/>
                <w:szCs w:val="22"/>
              </w:rPr>
              <w:t>s</w:t>
            </w:r>
            <w:r w:rsidRPr="00F3526E">
              <w:rPr>
                <w:rFonts w:ascii="Arial" w:hAnsi="Arial" w:cs="Arial"/>
                <w:bCs/>
                <w:sz w:val="22"/>
                <w:szCs w:val="22"/>
                <w:lang w:val="en-CA"/>
              </w:rPr>
              <w:t xml:space="preserve"> of assessing municipalities' climate innovation readiness?"</w:t>
            </w:r>
          </w:p>
          <w:p w14:paraId="3BFB5024" w14:textId="77777777" w:rsidR="00D70152" w:rsidRDefault="00D70152" w:rsidP="00D70152">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33E549D" w14:textId="77777777" w:rsidR="00D70152" w:rsidRDefault="00D70152" w:rsidP="00D70152">
            <w:pPr>
              <w:jc w:val="both"/>
              <w:rPr>
                <w:rFonts w:ascii="Arial" w:hAnsi="Arial" w:cs="Arial"/>
                <w:bCs/>
                <w:sz w:val="22"/>
                <w:szCs w:val="22"/>
                <w:lang w:val="en-CA"/>
              </w:rPr>
            </w:pPr>
            <w:r w:rsidRPr="00F3526E">
              <w:rPr>
                <w:rFonts w:ascii="Arial" w:hAnsi="Arial" w:cs="Arial"/>
                <w:bCs/>
                <w:sz w:val="22"/>
                <w:szCs w:val="22"/>
                <w:lang w:val="en-CA"/>
              </w:rPr>
              <w:t>The pilot test include</w:t>
            </w:r>
            <w:r>
              <w:rPr>
                <w:rFonts w:ascii="Arial" w:hAnsi="Arial" w:cs="Arial"/>
                <w:bCs/>
                <w:sz w:val="22"/>
                <w:szCs w:val="22"/>
              </w:rPr>
              <w:t>s</w:t>
            </w:r>
            <w:r w:rsidRPr="00F3526E">
              <w:rPr>
                <w:rFonts w:ascii="Arial" w:hAnsi="Arial" w:cs="Arial"/>
                <w:bCs/>
                <w:sz w:val="22"/>
                <w:szCs w:val="22"/>
                <w:lang w:val="en-CA"/>
              </w:rPr>
              <w:t xml:space="preserve"> three phases: a </w:t>
            </w:r>
            <w:r w:rsidRPr="00F3526E">
              <w:rPr>
                <w:rFonts w:ascii="Arial" w:hAnsi="Arial" w:cs="Arial"/>
                <w:bCs/>
                <w:sz w:val="22"/>
                <w:szCs w:val="22"/>
                <w:lang w:val="en-US"/>
              </w:rPr>
              <w:t>desktop review of relevant policy landscape and data available</w:t>
            </w:r>
            <w:r w:rsidRPr="00F3526E">
              <w:rPr>
                <w:rFonts w:ascii="Arial" w:hAnsi="Arial" w:cs="Arial"/>
                <w:bCs/>
                <w:sz w:val="22"/>
                <w:szCs w:val="22"/>
                <w:lang w:val="en-CA"/>
              </w:rPr>
              <w:t xml:space="preserve"> of five participating municipalities (Merri-</w:t>
            </w:r>
            <w:proofErr w:type="spellStart"/>
            <w:r w:rsidRPr="00F3526E">
              <w:rPr>
                <w:rFonts w:ascii="Arial" w:hAnsi="Arial" w:cs="Arial"/>
                <w:bCs/>
                <w:sz w:val="22"/>
                <w:szCs w:val="22"/>
                <w:lang w:val="en-CA"/>
              </w:rPr>
              <w:t>bek</w:t>
            </w:r>
            <w:proofErr w:type="spellEnd"/>
            <w:r w:rsidRPr="00F3526E">
              <w:rPr>
                <w:rFonts w:ascii="Arial" w:hAnsi="Arial" w:cs="Arial"/>
                <w:bCs/>
                <w:sz w:val="22"/>
                <w:szCs w:val="22"/>
                <w:lang w:val="en-CA"/>
              </w:rPr>
              <w:t xml:space="preserve"> and </w:t>
            </w:r>
            <w:r>
              <w:rPr>
                <w:rFonts w:ascii="Arial" w:hAnsi="Arial" w:cs="Arial"/>
                <w:bCs/>
                <w:sz w:val="22"/>
                <w:szCs w:val="22"/>
              </w:rPr>
              <w:t>Melbourne</w:t>
            </w:r>
            <w:r w:rsidRPr="00F3526E">
              <w:rPr>
                <w:rFonts w:ascii="Arial" w:hAnsi="Arial" w:cs="Arial"/>
                <w:bCs/>
                <w:sz w:val="22"/>
                <w:szCs w:val="22"/>
                <w:lang w:val="en-CA"/>
              </w:rPr>
              <w:t>, Australia, Christchurch, NZ, Honiara, Solomon Islands, and Lautoka, Fiji) against the indicators of the CIRN; focus group</w:t>
            </w:r>
            <w:r>
              <w:rPr>
                <w:rFonts w:ascii="Arial" w:hAnsi="Arial" w:cs="Arial"/>
                <w:bCs/>
                <w:sz w:val="22"/>
                <w:szCs w:val="22"/>
              </w:rPr>
              <w:t>s</w:t>
            </w:r>
            <w:r w:rsidRPr="00F3526E">
              <w:rPr>
                <w:rFonts w:ascii="Arial" w:hAnsi="Arial" w:cs="Arial"/>
                <w:bCs/>
                <w:sz w:val="22"/>
                <w:szCs w:val="22"/>
                <w:lang w:val="en-CA"/>
              </w:rPr>
              <w:t xml:space="preserve"> with a small group of city leaders and others from each participating municipality to verify the results from the policy analysis; and a focus group with selected city leaders from across the region to present the case study findings and evaluate the efficacy of the CIRN in providing a mechanism for navigating/self-auditing climate innovation readiness. </w:t>
            </w:r>
          </w:p>
          <w:p w14:paraId="7940D536" w14:textId="77777777" w:rsidR="00D70152" w:rsidRDefault="00D70152" w:rsidP="00D70152">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7407213" w14:textId="77777777" w:rsidR="00D70152" w:rsidRDefault="00D70152" w:rsidP="00D70152">
            <w:pPr>
              <w:jc w:val="both"/>
              <w:rPr>
                <w:rFonts w:ascii="Arial" w:hAnsi="Arial" w:cs="Arial"/>
                <w:bCs/>
                <w:sz w:val="22"/>
                <w:szCs w:val="22"/>
                <w:lang w:val="en-CA"/>
              </w:rPr>
            </w:pPr>
            <w:r w:rsidRPr="00F3526E">
              <w:rPr>
                <w:rFonts w:ascii="Arial" w:hAnsi="Arial" w:cs="Arial"/>
                <w:bCs/>
                <w:sz w:val="22"/>
                <w:szCs w:val="22"/>
                <w:lang w:val="en-CA"/>
              </w:rPr>
              <w:t xml:space="preserve">The assessment results identified various shared opportunities across Oceania’s </w:t>
            </w:r>
            <w:r>
              <w:rPr>
                <w:rFonts w:ascii="Arial" w:hAnsi="Arial" w:cs="Arial"/>
                <w:bCs/>
                <w:sz w:val="22"/>
                <w:szCs w:val="22"/>
              </w:rPr>
              <w:t>cities</w:t>
            </w:r>
            <w:r w:rsidRPr="00F3526E">
              <w:rPr>
                <w:rFonts w:ascii="Arial" w:hAnsi="Arial" w:cs="Arial"/>
                <w:bCs/>
                <w:sz w:val="22"/>
                <w:szCs w:val="22"/>
                <w:lang w:val="en-CA"/>
              </w:rPr>
              <w:t xml:space="preserve">, including autonomous decision-making capacity under higher level governance purview, access to adequate finance and human resources to undertake local-level initiatives, and coordination capacity with other sectors, including private enterprise, academia, and civil society. These findings inform </w:t>
            </w:r>
            <w:r w:rsidRPr="00F3526E">
              <w:rPr>
                <w:rFonts w:ascii="Arial" w:hAnsi="Arial" w:cs="Arial"/>
                <w:bCs/>
                <w:sz w:val="22"/>
                <w:szCs w:val="22"/>
                <w:lang w:val="en-US"/>
              </w:rPr>
              <w:t>action</w:t>
            </w:r>
            <w:r>
              <w:rPr>
                <w:rFonts w:ascii="Arial" w:hAnsi="Arial" w:cs="Arial"/>
                <w:bCs/>
                <w:sz w:val="22"/>
                <w:szCs w:val="22"/>
                <w:lang w:val="en-US"/>
              </w:rPr>
              <w:t>s</w:t>
            </w:r>
            <w:r w:rsidRPr="00F3526E">
              <w:rPr>
                <w:rFonts w:ascii="Arial" w:hAnsi="Arial" w:cs="Arial"/>
                <w:bCs/>
                <w:sz w:val="22"/>
                <w:szCs w:val="22"/>
                <w:lang w:val="en-US"/>
              </w:rPr>
              <w:t xml:space="preserve"> for </w:t>
            </w:r>
            <w:r>
              <w:rPr>
                <w:rFonts w:ascii="Arial" w:hAnsi="Arial" w:cs="Arial"/>
                <w:bCs/>
                <w:sz w:val="22"/>
                <w:szCs w:val="22"/>
                <w:lang w:val="en-US"/>
              </w:rPr>
              <w:t xml:space="preserve">effective </w:t>
            </w:r>
            <w:r w:rsidRPr="00F3526E">
              <w:rPr>
                <w:rFonts w:ascii="Arial" w:hAnsi="Arial" w:cs="Arial"/>
                <w:bCs/>
                <w:sz w:val="22"/>
                <w:szCs w:val="22"/>
                <w:lang w:val="en-US"/>
              </w:rPr>
              <w:t>collaboration and partnerships. The results also revealed that the Navigator is less effective in assessing contexts that are resource and data poor, and therefore it could be adapted to </w:t>
            </w:r>
            <w:r w:rsidRPr="00F3526E">
              <w:rPr>
                <w:rFonts w:ascii="Arial" w:hAnsi="Arial" w:cs="Arial"/>
                <w:bCs/>
                <w:sz w:val="22"/>
                <w:szCs w:val="22"/>
                <w:lang w:val="en-CA"/>
              </w:rPr>
              <w:t xml:space="preserve">navigate and guide </w:t>
            </w:r>
            <w:r w:rsidRPr="00F3526E">
              <w:rPr>
                <w:rFonts w:ascii="Arial" w:hAnsi="Arial" w:cs="Arial"/>
                <w:bCs/>
                <w:sz w:val="22"/>
                <w:szCs w:val="22"/>
                <w:lang w:val="en-US"/>
              </w:rPr>
              <w:t>future climate actions.</w:t>
            </w:r>
          </w:p>
          <w:p w14:paraId="0E652DAE" w14:textId="77777777" w:rsidR="00D70152" w:rsidRPr="00F3526E" w:rsidRDefault="00D70152" w:rsidP="00D70152">
            <w:pPr>
              <w:jc w:val="both"/>
              <w:rPr>
                <w:rFonts w:ascii="Arial" w:hAnsi="Arial" w:cs="Arial"/>
                <w:bCs/>
                <w:sz w:val="22"/>
                <w:szCs w:val="22"/>
              </w:rPr>
            </w:pPr>
          </w:p>
          <w:p w14:paraId="5A961977" w14:textId="77777777" w:rsidR="00D70152" w:rsidRPr="00F3526E" w:rsidRDefault="00D70152" w:rsidP="00D70152">
            <w:pPr>
              <w:jc w:val="both"/>
              <w:rPr>
                <w:rFonts w:ascii="Arial" w:hAnsi="Arial" w:cs="Arial"/>
                <w:b/>
                <w:sz w:val="22"/>
                <w:szCs w:val="22"/>
              </w:rPr>
            </w:pPr>
            <w:r w:rsidRPr="00F3526E">
              <w:rPr>
                <w:rFonts w:ascii="Arial" w:hAnsi="Arial" w:cs="Arial"/>
                <w:b/>
                <w:sz w:val="22"/>
                <w:szCs w:val="22"/>
              </w:rPr>
              <w:t xml:space="preserve">Significance of the work for policy and practice </w:t>
            </w:r>
          </w:p>
          <w:p w14:paraId="4B5BDF58" w14:textId="77777777" w:rsidR="00D70152" w:rsidRPr="00F3526E" w:rsidRDefault="00D70152" w:rsidP="00D70152">
            <w:pPr>
              <w:jc w:val="both"/>
              <w:rPr>
                <w:rFonts w:ascii="Arial" w:hAnsi="Arial" w:cs="Arial"/>
                <w:bCs/>
                <w:sz w:val="22"/>
                <w:szCs w:val="22"/>
              </w:rPr>
            </w:pPr>
            <w:r w:rsidRPr="00F3526E">
              <w:rPr>
                <w:rFonts w:ascii="Arial" w:hAnsi="Arial" w:cs="Arial"/>
                <w:bCs/>
                <w:sz w:val="22"/>
                <w:szCs w:val="22"/>
                <w:lang w:val="en-US"/>
              </w:rPr>
              <w:t xml:space="preserve">This assessment serves multiple strategic functions within the regional climate action framework, contributing to more effective resource allocation and capacity building </w:t>
            </w:r>
            <w:r w:rsidRPr="00F3526E">
              <w:rPr>
                <w:rFonts w:ascii="Arial" w:hAnsi="Arial" w:cs="Arial"/>
                <w:bCs/>
                <w:sz w:val="22"/>
                <w:szCs w:val="22"/>
                <w:lang w:val="en-US"/>
              </w:rPr>
              <w:lastRenderedPageBreak/>
              <w:t xml:space="preserve">initiatives in the region. Furthermore, it supports development of regionally appropriate climate policies and initiatives enabling experimentation to test innovation, while simultaneously strengthening multi-level governance structures between local, national, and regional authorities. This granular understanding of regional innovation readiness also enhances the effectiveness of international climate finance and technical assistance programs, ensuring they are appropriately tailored to the specific needs and capabilities of Oceanic cities and their communities, </w:t>
            </w:r>
            <w:r>
              <w:rPr>
                <w:rFonts w:ascii="Arial" w:hAnsi="Arial" w:cs="Arial"/>
                <w:bCs/>
                <w:sz w:val="22"/>
                <w:szCs w:val="22"/>
                <w:lang w:val="en-US"/>
              </w:rPr>
              <w:t>in line with</w:t>
            </w:r>
            <w:r w:rsidRPr="00F3526E">
              <w:rPr>
                <w:rFonts w:ascii="Arial" w:hAnsi="Arial" w:cs="Arial"/>
                <w:bCs/>
                <w:sz w:val="22"/>
                <w:szCs w:val="22"/>
                <w:lang w:val="en-US"/>
              </w:rPr>
              <w:t xml:space="preserve"> World Bank (2023) findings.</w:t>
            </w:r>
            <w:r w:rsidRPr="00F3526E">
              <w:rPr>
                <w:rFonts w:ascii="Arial" w:hAnsi="Arial" w:cs="Arial"/>
                <w:bCs/>
                <w:sz w:val="22"/>
                <w:szCs w:val="22"/>
                <w:lang w:val="en-CA"/>
              </w:rPr>
              <w:t>  </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623D6C" w:rsidRDefault="009010B0" w:rsidP="00247C60"/>
    <w:sectPr w:rsidR="009010B0" w:rsidRPr="00623D6C"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5BF60B8"/>
    <w:multiLevelType w:val="hybridMultilevel"/>
    <w:tmpl w:val="9D0EAF94"/>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17946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53CF"/>
    <w:rsid w:val="00256963"/>
    <w:rsid w:val="002E3AA3"/>
    <w:rsid w:val="00317356"/>
    <w:rsid w:val="0034503D"/>
    <w:rsid w:val="00354C31"/>
    <w:rsid w:val="00375B20"/>
    <w:rsid w:val="00386D01"/>
    <w:rsid w:val="003A7FB8"/>
    <w:rsid w:val="004049E7"/>
    <w:rsid w:val="00462B90"/>
    <w:rsid w:val="004828A0"/>
    <w:rsid w:val="004B69C7"/>
    <w:rsid w:val="004D193B"/>
    <w:rsid w:val="004F4CE8"/>
    <w:rsid w:val="004F5C81"/>
    <w:rsid w:val="0053222C"/>
    <w:rsid w:val="005469BD"/>
    <w:rsid w:val="00550B17"/>
    <w:rsid w:val="005854B8"/>
    <w:rsid w:val="00614E79"/>
    <w:rsid w:val="00623D6C"/>
    <w:rsid w:val="0065012F"/>
    <w:rsid w:val="0068043B"/>
    <w:rsid w:val="00681CA7"/>
    <w:rsid w:val="007E3A9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051F0"/>
    <w:rsid w:val="00C26081"/>
    <w:rsid w:val="00C4126D"/>
    <w:rsid w:val="00C76C99"/>
    <w:rsid w:val="00C8423A"/>
    <w:rsid w:val="00CE53FE"/>
    <w:rsid w:val="00D70152"/>
    <w:rsid w:val="00D716AD"/>
    <w:rsid w:val="00DB7929"/>
    <w:rsid w:val="00DD1BB3"/>
    <w:rsid w:val="00E2370C"/>
    <w:rsid w:val="00E612FF"/>
    <w:rsid w:val="00E75963"/>
    <w:rsid w:val="00EB1B31"/>
    <w:rsid w:val="00F3526E"/>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0445">
      <w:bodyDiv w:val="1"/>
      <w:marLeft w:val="0"/>
      <w:marRight w:val="0"/>
      <w:marTop w:val="0"/>
      <w:marBottom w:val="0"/>
      <w:divBdr>
        <w:top w:val="none" w:sz="0" w:space="0" w:color="auto"/>
        <w:left w:val="none" w:sz="0" w:space="0" w:color="auto"/>
        <w:bottom w:val="none" w:sz="0" w:space="0" w:color="auto"/>
        <w:right w:val="none" w:sz="0" w:space="0" w:color="auto"/>
      </w:divBdr>
      <w:divsChild>
        <w:div w:id="599487462">
          <w:marLeft w:val="0"/>
          <w:marRight w:val="0"/>
          <w:marTop w:val="0"/>
          <w:marBottom w:val="0"/>
          <w:divBdr>
            <w:top w:val="none" w:sz="0" w:space="0" w:color="auto"/>
            <w:left w:val="none" w:sz="0" w:space="0" w:color="auto"/>
            <w:bottom w:val="none" w:sz="0" w:space="0" w:color="auto"/>
            <w:right w:val="none" w:sz="0" w:space="0" w:color="auto"/>
          </w:divBdr>
        </w:div>
        <w:div w:id="1487935260">
          <w:marLeft w:val="0"/>
          <w:marRight w:val="0"/>
          <w:marTop w:val="0"/>
          <w:marBottom w:val="0"/>
          <w:divBdr>
            <w:top w:val="none" w:sz="0" w:space="0" w:color="auto"/>
            <w:left w:val="none" w:sz="0" w:space="0" w:color="auto"/>
            <w:bottom w:val="none" w:sz="0" w:space="0" w:color="auto"/>
            <w:right w:val="none" w:sz="0" w:space="0" w:color="auto"/>
          </w:divBdr>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98874014">
      <w:bodyDiv w:val="1"/>
      <w:marLeft w:val="0"/>
      <w:marRight w:val="0"/>
      <w:marTop w:val="0"/>
      <w:marBottom w:val="0"/>
      <w:divBdr>
        <w:top w:val="none" w:sz="0" w:space="0" w:color="auto"/>
        <w:left w:val="none" w:sz="0" w:space="0" w:color="auto"/>
        <w:bottom w:val="none" w:sz="0" w:space="0" w:color="auto"/>
        <w:right w:val="none" w:sz="0" w:space="0" w:color="auto"/>
      </w:divBdr>
      <w:divsChild>
        <w:div w:id="2038235923">
          <w:marLeft w:val="0"/>
          <w:marRight w:val="0"/>
          <w:marTop w:val="0"/>
          <w:marBottom w:val="0"/>
          <w:divBdr>
            <w:top w:val="none" w:sz="0" w:space="0" w:color="auto"/>
            <w:left w:val="none" w:sz="0" w:space="0" w:color="auto"/>
            <w:bottom w:val="none" w:sz="0" w:space="0" w:color="auto"/>
            <w:right w:val="none" w:sz="0" w:space="0" w:color="auto"/>
          </w:divBdr>
        </w:div>
        <w:div w:id="2111394807">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71A376-B325-4998-92F3-89ADA126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cab52c9b-ab33-4221-8af9-54f8f2b86a80"/>
    <ds:schemaRef ds:uri="http://schemas.microsoft.com/office/infopath/2007/PartnerControls"/>
    <ds:schemaRef ds:uri="http://purl.org/dc/elements/1.1/"/>
    <ds:schemaRef ds:uri="9c8a2b7b-0bee-4c48-b0a6-23db8982d3bc"/>
    <ds:schemaRef ds:uri="http://schemas.microsoft.com/office/2006/documentManagement/types"/>
    <ds:schemaRef ds:uri="http://schemas.openxmlformats.org/package/2006/metadata/core-properties"/>
    <ds:schemaRef ds:uri="http://www.w3.org/XML/1998/namespace"/>
    <ds:schemaRef ds:uri="6911e96c-4cc4-42d5-8e43-f93924cf6a0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2025-02-28T12:23:00Z</dcterms:created>
  <dcterms:modified xsi:type="dcterms:W3CDTF">2025-08-12T00:47:00Z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