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4D2BBCD5" w:rsidR="00A93281" w:rsidRPr="00A93281" w:rsidRDefault="00A93281" w:rsidP="005E38B9">
            <w:pPr>
              <w:jc w:val="both"/>
              <w:rPr>
                <w:rFonts w:ascii="Arial" w:hAnsi="Arial" w:cs="Arial"/>
                <w:b/>
                <w:bCs/>
                <w:sz w:val="22"/>
                <w:szCs w:val="22"/>
              </w:rPr>
            </w:pPr>
            <w:r w:rsidRPr="00A93281">
              <w:rPr>
                <w:rFonts w:ascii="Arial" w:hAnsi="Arial" w:cs="Arial"/>
                <w:b/>
                <w:bCs/>
                <w:sz w:val="22"/>
                <w:szCs w:val="22"/>
              </w:rPr>
              <w:t xml:space="preserve">Improving health providers’ smoking cessation knowledge, attitudes and practices with pregnant </w:t>
            </w:r>
            <w:r w:rsidR="005E38B9">
              <w:rPr>
                <w:rFonts w:ascii="Arial" w:hAnsi="Arial" w:cs="Arial"/>
                <w:b/>
                <w:bCs/>
                <w:sz w:val="22"/>
                <w:szCs w:val="22"/>
              </w:rPr>
              <w:t>A</w:t>
            </w:r>
            <w:r w:rsidRPr="00A93281">
              <w:rPr>
                <w:rFonts w:ascii="Arial" w:hAnsi="Arial" w:cs="Arial"/>
                <w:b/>
                <w:bCs/>
                <w:sz w:val="22"/>
                <w:szCs w:val="22"/>
              </w:rPr>
              <w:t xml:space="preserve">boriginal </w:t>
            </w:r>
            <w:r w:rsidR="005E38B9">
              <w:rPr>
                <w:rFonts w:ascii="Arial" w:hAnsi="Arial" w:cs="Arial"/>
                <w:b/>
                <w:bCs/>
                <w:sz w:val="22"/>
                <w:szCs w:val="22"/>
              </w:rPr>
              <w:t xml:space="preserve">and Torres Strait Islander </w:t>
            </w:r>
            <w:r w:rsidRPr="00A93281">
              <w:rPr>
                <w:rFonts w:ascii="Arial" w:hAnsi="Arial" w:cs="Arial"/>
                <w:b/>
                <w:bCs/>
                <w:sz w:val="22"/>
                <w:szCs w:val="22"/>
              </w:rPr>
              <w:t>women</w:t>
            </w:r>
          </w:p>
        </w:tc>
      </w:tr>
      <w:tr w:rsidR="002B7FC8" w:rsidRPr="0003525D" w14:paraId="5A4DE264" w14:textId="77777777" w:rsidTr="00D71EFE">
        <w:trPr>
          <w:trHeight w:val="7663"/>
        </w:trPr>
        <w:tc>
          <w:tcPr>
            <w:tcW w:w="8640" w:type="dxa"/>
          </w:tcPr>
          <w:p w14:paraId="5A4DE253" w14:textId="5DA48E3A" w:rsidR="00DA7A71" w:rsidRPr="00A93281" w:rsidRDefault="004B7D91" w:rsidP="00A93281">
            <w:pPr>
              <w:spacing w:line="276" w:lineRule="auto"/>
              <w:rPr>
                <w:rFonts w:asciiTheme="minorBidi" w:hAnsiTheme="minorBidi" w:cstheme="minorBidi"/>
                <w:b/>
                <w:bCs/>
                <w:color w:val="000000"/>
                <w:sz w:val="22"/>
                <w:szCs w:val="22"/>
                <w:shd w:val="clear" w:color="auto" w:fill="FFFFFF"/>
              </w:rPr>
            </w:pPr>
            <w:bookmarkStart w:id="0" w:name="_GoBack"/>
            <w:r w:rsidRPr="00A93281">
              <w:rPr>
                <w:rFonts w:asciiTheme="minorBidi" w:hAnsiTheme="minorBidi" w:cstheme="minorBidi"/>
                <w:b/>
                <w:bCs/>
                <w:color w:val="000000"/>
                <w:sz w:val="22"/>
                <w:szCs w:val="22"/>
                <w:shd w:val="clear" w:color="auto" w:fill="FFFFFF"/>
              </w:rPr>
              <w:t>Background/Objectives</w:t>
            </w:r>
          </w:p>
          <w:p w14:paraId="066236FA" w14:textId="4036DE5F" w:rsidR="00A93281" w:rsidRDefault="00A93281" w:rsidP="00A93281">
            <w:pPr>
              <w:spacing w:line="276" w:lineRule="auto"/>
              <w:rPr>
                <w:rFonts w:asciiTheme="minorBidi" w:hAnsiTheme="minorBidi" w:cstheme="minorBidi"/>
                <w:color w:val="000000"/>
                <w:sz w:val="22"/>
                <w:szCs w:val="22"/>
                <w:shd w:val="clear" w:color="auto" w:fill="FFFFFF"/>
              </w:rPr>
            </w:pPr>
            <w:r w:rsidRPr="00A93281">
              <w:rPr>
                <w:rFonts w:asciiTheme="minorBidi" w:hAnsiTheme="minorBidi" w:cstheme="minorBidi"/>
                <w:color w:val="000000"/>
                <w:sz w:val="22"/>
                <w:szCs w:val="22"/>
                <w:shd w:val="clear" w:color="auto" w:fill="FFFFFF"/>
              </w:rPr>
              <w:t xml:space="preserve">Pregnant Aboriginal </w:t>
            </w:r>
            <w:r>
              <w:rPr>
                <w:rFonts w:asciiTheme="minorBidi" w:hAnsiTheme="minorBidi" w:cstheme="minorBidi"/>
                <w:color w:val="000000"/>
                <w:sz w:val="22"/>
                <w:szCs w:val="22"/>
                <w:shd w:val="clear" w:color="auto" w:fill="FFFFFF"/>
              </w:rPr>
              <w:t xml:space="preserve">and Torres Strait Islander </w:t>
            </w:r>
            <w:r w:rsidRPr="00A93281">
              <w:rPr>
                <w:rFonts w:asciiTheme="minorBidi" w:hAnsiTheme="minorBidi" w:cstheme="minorBidi"/>
                <w:color w:val="000000"/>
                <w:sz w:val="22"/>
                <w:szCs w:val="22"/>
                <w:shd w:val="clear" w:color="auto" w:fill="FFFFFF"/>
              </w:rPr>
              <w:t xml:space="preserve">women have a high smoking prevalence rate (45%). Health providers (HPs) report lack of skills to effectively manage smoking during pregnancy. The Indigenous Counselling And Nicotine (ICAN) Quit in Pregnancy intervention was developed collaboratively with two Aboriginal Medical Services. The intervention included webinar training, free oral nicotine replacement therapy (NRT), and educational resources. An emphasis was placed on improving NRT prescribing rates. The aim of this pilot study was to evaluate the effect of the intervention on HPs knowledge, attitudes and practices. </w:t>
            </w:r>
          </w:p>
          <w:p w14:paraId="5A4DE258" w14:textId="00E3DA35" w:rsidR="00DA7A71" w:rsidRPr="00A93281" w:rsidRDefault="004B7D91" w:rsidP="00A93281">
            <w:pPr>
              <w:spacing w:line="276" w:lineRule="auto"/>
              <w:rPr>
                <w:rFonts w:asciiTheme="minorBidi" w:hAnsiTheme="minorBidi" w:cstheme="minorBidi"/>
                <w:b/>
                <w:bCs/>
                <w:color w:val="000000"/>
                <w:sz w:val="22"/>
                <w:szCs w:val="22"/>
                <w:shd w:val="clear" w:color="auto" w:fill="FFFFFF"/>
              </w:rPr>
            </w:pPr>
            <w:r w:rsidRPr="00A93281">
              <w:rPr>
                <w:rFonts w:asciiTheme="minorBidi" w:hAnsiTheme="minorBidi" w:cstheme="minorBidi"/>
                <w:b/>
                <w:bCs/>
                <w:color w:val="000000"/>
                <w:sz w:val="22"/>
                <w:szCs w:val="22"/>
                <w:shd w:val="clear" w:color="auto" w:fill="FFFFFF"/>
              </w:rPr>
              <w:t>Methods</w:t>
            </w:r>
          </w:p>
          <w:p w14:paraId="6FB52529" w14:textId="77777777" w:rsidR="00A93281" w:rsidRDefault="00A93281" w:rsidP="00A93281">
            <w:pPr>
              <w:spacing w:line="276" w:lineRule="auto"/>
              <w:rPr>
                <w:rFonts w:asciiTheme="minorBidi" w:hAnsiTheme="minorBidi" w:cstheme="minorBidi"/>
                <w:color w:val="000000"/>
                <w:sz w:val="22"/>
                <w:szCs w:val="22"/>
                <w:shd w:val="clear" w:color="auto" w:fill="FFFFFF"/>
              </w:rPr>
            </w:pPr>
            <w:r w:rsidRPr="00A93281">
              <w:rPr>
                <w:rFonts w:asciiTheme="minorBidi" w:hAnsiTheme="minorBidi" w:cstheme="minorBidi"/>
                <w:color w:val="000000"/>
                <w:sz w:val="22"/>
                <w:szCs w:val="22"/>
                <w:shd w:val="clear" w:color="auto" w:fill="FFFFFF"/>
              </w:rPr>
              <w:t xml:space="preserve">HPs completed a cross-sectional survey pre-post intervention. Knowledge was measured using a composite score of False/True statements. Attitudes statements were measured using a 5-point Likert scale dichotomized to ‘Agree’ vs ‘Don’t agree’. Practices were measured using a 5-point Likert scale, dichotomized to ‘Often/Always’ vs rest. Changes in Knowledge, Attitudes and Practices between time points were examined using mixed logistic and linear modelling. </w:t>
            </w:r>
          </w:p>
          <w:p w14:paraId="5A4DE25D" w14:textId="135F8803" w:rsidR="00DA7A71" w:rsidRPr="00A93281" w:rsidRDefault="004B7D91" w:rsidP="00A93281">
            <w:pPr>
              <w:spacing w:line="276" w:lineRule="auto"/>
              <w:rPr>
                <w:rFonts w:asciiTheme="minorBidi" w:hAnsiTheme="minorBidi" w:cstheme="minorBidi"/>
                <w:b/>
                <w:bCs/>
                <w:color w:val="000000"/>
                <w:sz w:val="22"/>
                <w:szCs w:val="22"/>
                <w:shd w:val="clear" w:color="auto" w:fill="FFFFFF"/>
              </w:rPr>
            </w:pPr>
            <w:r w:rsidRPr="00A93281">
              <w:rPr>
                <w:rFonts w:asciiTheme="minorBidi" w:hAnsiTheme="minorBidi" w:cstheme="minorBidi"/>
                <w:b/>
                <w:bCs/>
                <w:color w:val="000000"/>
                <w:sz w:val="22"/>
                <w:szCs w:val="22"/>
                <w:shd w:val="clear" w:color="auto" w:fill="FFFFFF"/>
              </w:rPr>
              <w:t>Results</w:t>
            </w:r>
          </w:p>
          <w:p w14:paraId="0D7289A6" w14:textId="30D60BAA" w:rsidR="00A93281" w:rsidRDefault="00A93281" w:rsidP="00A93281">
            <w:pPr>
              <w:spacing w:line="276" w:lineRule="auto"/>
              <w:rPr>
                <w:rFonts w:asciiTheme="minorBidi" w:hAnsiTheme="minorBidi" w:cstheme="minorBidi"/>
                <w:color w:val="000000"/>
                <w:sz w:val="22"/>
                <w:szCs w:val="22"/>
                <w:shd w:val="clear" w:color="auto" w:fill="FFFFFF"/>
              </w:rPr>
            </w:pPr>
            <w:r w:rsidRPr="00A93281">
              <w:rPr>
                <w:rFonts w:asciiTheme="minorBidi" w:hAnsiTheme="minorBidi" w:cstheme="minorBidi"/>
                <w:color w:val="000000"/>
                <w:sz w:val="22"/>
                <w:szCs w:val="22"/>
                <w:shd w:val="clear" w:color="auto" w:fill="FFFFFF"/>
              </w:rPr>
              <w:t xml:space="preserve">Overall 50 HPs participated (59% response rate), 45 completed the pre survey and 20 the post. Mean composite knowledge scores improved significantly for both the total score (84% vs 77.9%, p=0.011) and NRT specific score (78.8% vs 68.2%, p=0.004). No change in rates of agreeing with Attitudes statements were seen, except for “having sufficient resources” (36.4% pre vs 75% post, p=0.047). Total composite mean score for all Attitudes, and all NRT related Attitudes increased significantly (3.9 vs 3.7, p=0.017; 3.6 vs 3.4, p=0.005, respectively). None of the practices improved significantly; “Advise to quit” (63% pre, 85% </w:t>
            </w:r>
            <w:r>
              <w:rPr>
                <w:rFonts w:asciiTheme="minorBidi" w:hAnsiTheme="minorBidi" w:cstheme="minorBidi"/>
                <w:color w:val="000000"/>
                <w:sz w:val="22"/>
                <w:szCs w:val="22"/>
                <w:shd w:val="clear" w:color="auto" w:fill="FFFFFF"/>
              </w:rPr>
              <w:t xml:space="preserve">post, 0R 3.2, 95% CI 0.7, 14.8), </w:t>
            </w:r>
            <w:r w:rsidRPr="00A93281">
              <w:rPr>
                <w:rFonts w:asciiTheme="minorBidi" w:hAnsiTheme="minorBidi" w:cstheme="minorBidi"/>
                <w:color w:val="000000"/>
                <w:sz w:val="22"/>
                <w:szCs w:val="22"/>
                <w:shd w:val="clear" w:color="auto" w:fill="FFFFFF"/>
              </w:rPr>
              <w:t xml:space="preserve">“Assess dependence” (35.6% pre, 60% post, OR 2.7, 95%CI 0.8, 8.9) </w:t>
            </w:r>
            <w:r>
              <w:rPr>
                <w:rFonts w:asciiTheme="minorBidi" w:hAnsiTheme="minorBidi" w:cstheme="minorBidi"/>
                <w:color w:val="000000"/>
                <w:sz w:val="22"/>
                <w:szCs w:val="22"/>
                <w:shd w:val="clear" w:color="auto" w:fill="FFFFFF"/>
              </w:rPr>
              <w:t xml:space="preserve">and “Assist” (48.9% pre, 60% post, OR 1.7, 95% CI </w:t>
            </w:r>
            <w:r w:rsidR="00B23392">
              <w:rPr>
                <w:rFonts w:asciiTheme="minorBidi" w:hAnsiTheme="minorBidi" w:cstheme="minorBidi"/>
                <w:color w:val="000000"/>
                <w:sz w:val="22"/>
                <w:szCs w:val="22"/>
                <w:shd w:val="clear" w:color="auto" w:fill="FFFFFF"/>
              </w:rPr>
              <w:t xml:space="preserve">0.47, 6.1) </w:t>
            </w:r>
            <w:r w:rsidRPr="00A93281">
              <w:rPr>
                <w:rFonts w:asciiTheme="minorBidi" w:hAnsiTheme="minorBidi" w:cstheme="minorBidi"/>
                <w:color w:val="000000"/>
                <w:sz w:val="22"/>
                <w:szCs w:val="22"/>
                <w:shd w:val="clear" w:color="auto" w:fill="FFFFFF"/>
              </w:rPr>
              <w:t xml:space="preserve">showed a trend for improvement. </w:t>
            </w:r>
          </w:p>
          <w:p w14:paraId="3AD6967B" w14:textId="4AB72C40" w:rsidR="004B7D91" w:rsidRPr="00A93281" w:rsidRDefault="004B7D91" w:rsidP="00A93281">
            <w:pPr>
              <w:spacing w:line="276" w:lineRule="auto"/>
              <w:rPr>
                <w:rFonts w:asciiTheme="minorBidi" w:hAnsiTheme="minorBidi" w:cstheme="minorBidi"/>
                <w:b/>
                <w:bCs/>
                <w:color w:val="000000"/>
                <w:sz w:val="22"/>
                <w:szCs w:val="22"/>
                <w:shd w:val="clear" w:color="auto" w:fill="FFFFFF"/>
              </w:rPr>
            </w:pPr>
            <w:r w:rsidRPr="00A93281">
              <w:rPr>
                <w:rFonts w:asciiTheme="minorBidi" w:hAnsiTheme="minorBidi" w:cstheme="minorBidi"/>
                <w:b/>
                <w:bCs/>
                <w:color w:val="000000"/>
                <w:sz w:val="22"/>
                <w:szCs w:val="22"/>
                <w:shd w:val="clear" w:color="auto" w:fill="FFFFFF"/>
              </w:rPr>
              <w:t>Discussion</w:t>
            </w:r>
          </w:p>
          <w:p w14:paraId="24B8CD62" w14:textId="21F827A0" w:rsidR="004B7D91" w:rsidRPr="00A93281" w:rsidRDefault="00A93281" w:rsidP="00A93281">
            <w:pPr>
              <w:spacing w:line="276" w:lineRule="auto"/>
              <w:rPr>
                <w:rFonts w:asciiTheme="minorBidi" w:hAnsiTheme="minorBidi" w:cstheme="minorBidi"/>
                <w:color w:val="000000"/>
                <w:sz w:val="22"/>
                <w:szCs w:val="22"/>
                <w:shd w:val="clear" w:color="auto" w:fill="FFFFFF"/>
              </w:rPr>
            </w:pPr>
            <w:r w:rsidRPr="00A93281">
              <w:rPr>
                <w:rFonts w:asciiTheme="minorBidi" w:hAnsiTheme="minorBidi" w:cstheme="minorBidi"/>
                <w:color w:val="000000"/>
                <w:sz w:val="22"/>
                <w:szCs w:val="22"/>
                <w:shd w:val="clear" w:color="auto" w:fill="FFFFFF"/>
              </w:rPr>
              <w:t xml:space="preserve">A multi-component intervention improved overall HPs knowledge and attitudes on smoking cessation during pregnancy, and may improve some practices. Improving delivery of smoking cessation care by HPs to pregnant Aboriginal </w:t>
            </w:r>
            <w:r w:rsidR="005E38B9">
              <w:rPr>
                <w:rFonts w:asciiTheme="minorBidi" w:hAnsiTheme="minorBidi" w:cstheme="minorBidi"/>
                <w:color w:val="000000"/>
                <w:sz w:val="22"/>
                <w:szCs w:val="22"/>
                <w:shd w:val="clear" w:color="auto" w:fill="FFFFFF"/>
              </w:rPr>
              <w:t xml:space="preserve">and Torres Strait Islander </w:t>
            </w:r>
            <w:r w:rsidRPr="00A93281">
              <w:rPr>
                <w:rFonts w:asciiTheme="minorBidi" w:hAnsiTheme="minorBidi" w:cstheme="minorBidi"/>
                <w:color w:val="000000"/>
                <w:sz w:val="22"/>
                <w:szCs w:val="22"/>
                <w:shd w:val="clear" w:color="auto" w:fill="FFFFFF"/>
              </w:rPr>
              <w:t>women may require more intensive training and support, an</w:t>
            </w:r>
            <w:r>
              <w:rPr>
                <w:rFonts w:asciiTheme="minorBidi" w:hAnsiTheme="minorBidi" w:cstheme="minorBidi"/>
                <w:color w:val="000000"/>
                <w:sz w:val="22"/>
                <w:szCs w:val="22"/>
                <w:shd w:val="clear" w:color="auto" w:fill="FFFFFF"/>
              </w:rPr>
              <w:t>d “whole-of-service” approaches</w:t>
            </w:r>
            <w:r w:rsidRPr="00A93281">
              <w:rPr>
                <w:rFonts w:asciiTheme="minorBidi" w:hAnsiTheme="minorBidi" w:cstheme="minorBidi"/>
                <w:color w:val="000000"/>
                <w:sz w:val="22"/>
                <w:szCs w:val="22"/>
                <w:shd w:val="clear" w:color="auto" w:fill="FFFFFF"/>
              </w:rPr>
              <w:t xml:space="preserve">. </w:t>
            </w:r>
          </w:p>
          <w:p w14:paraId="3CDEB4A9" w14:textId="5B83C8DE" w:rsidR="004B7D91" w:rsidRPr="00A93281" w:rsidRDefault="004B7D91" w:rsidP="00A93281">
            <w:pPr>
              <w:spacing w:line="276" w:lineRule="auto"/>
              <w:rPr>
                <w:rFonts w:asciiTheme="minorBidi" w:hAnsiTheme="minorBidi" w:cstheme="minorBidi"/>
                <w:b/>
                <w:bCs/>
                <w:color w:val="000000"/>
                <w:sz w:val="22"/>
                <w:szCs w:val="22"/>
                <w:shd w:val="clear" w:color="auto" w:fill="FFFFFF"/>
              </w:rPr>
            </w:pPr>
            <w:r w:rsidRPr="00A93281">
              <w:rPr>
                <w:rFonts w:asciiTheme="minorBidi" w:hAnsiTheme="minorBidi" w:cstheme="minorBidi"/>
                <w:b/>
                <w:bCs/>
                <w:color w:val="000000"/>
                <w:sz w:val="22"/>
                <w:szCs w:val="22"/>
                <w:shd w:val="clear" w:color="auto" w:fill="FFFFFF"/>
              </w:rPr>
              <w:t>Keywords</w:t>
            </w:r>
          </w:p>
          <w:p w14:paraId="5A4DE263" w14:textId="2F2EC8B1" w:rsidR="00DA7A71" w:rsidRPr="00B23392" w:rsidRDefault="00A93281" w:rsidP="00B23392">
            <w:pPr>
              <w:spacing w:line="276" w:lineRule="auto"/>
              <w:rPr>
                <w:rFonts w:asciiTheme="minorBidi" w:hAnsiTheme="minorBidi" w:cstheme="minorBidi"/>
                <w:color w:val="000000"/>
                <w:sz w:val="20"/>
                <w:szCs w:val="20"/>
                <w:shd w:val="clear" w:color="auto" w:fill="FFFFFF"/>
              </w:rPr>
            </w:pPr>
            <w:r w:rsidRPr="00A93281">
              <w:rPr>
                <w:rFonts w:asciiTheme="minorBidi" w:hAnsiTheme="minorBidi" w:cstheme="minorBidi"/>
                <w:sz w:val="22"/>
                <w:szCs w:val="22"/>
              </w:rPr>
              <w:t xml:space="preserve">Smoking Cessation, Pregnancy, Health Providers, </w:t>
            </w:r>
            <w:r>
              <w:rPr>
                <w:rFonts w:asciiTheme="minorBidi" w:hAnsiTheme="minorBidi" w:cstheme="minorBidi"/>
                <w:sz w:val="22"/>
                <w:szCs w:val="22"/>
              </w:rPr>
              <w:t>Aboriginal</w:t>
            </w:r>
            <w:bookmarkEnd w:id="0"/>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E38B9"/>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93281"/>
    <w:rsid w:val="00AA1598"/>
    <w:rsid w:val="00AA5B46"/>
    <w:rsid w:val="00AB42C9"/>
    <w:rsid w:val="00B12CD1"/>
    <w:rsid w:val="00B20967"/>
    <w:rsid w:val="00B23392"/>
    <w:rsid w:val="00B766BF"/>
    <w:rsid w:val="00BC5CBE"/>
    <w:rsid w:val="00C211D2"/>
    <w:rsid w:val="00C26BA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Yael Bar Zeev</cp:lastModifiedBy>
  <cp:revision>4</cp:revision>
  <dcterms:created xsi:type="dcterms:W3CDTF">2018-08-27T16:19:00Z</dcterms:created>
  <dcterms:modified xsi:type="dcterms:W3CDTF">2018-08-27T16:20:00Z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