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5"/>
      </w:tblGrid>
      <w:tr w:rsidR="00CA2771" w:rsidRPr="00CA2771" w14:paraId="5C38377B" w14:textId="77777777" w:rsidTr="00C67572">
        <w:trPr>
          <w:trHeight w:val="551"/>
          <w:jc w:val="center"/>
        </w:trPr>
        <w:tc>
          <w:tcPr>
            <w:tcW w:w="9355" w:type="dxa"/>
            <w:shd w:val="clear" w:color="auto" w:fill="auto"/>
          </w:tcPr>
          <w:p w14:paraId="5C44F357" w14:textId="6DC63201" w:rsidR="00BB33F0" w:rsidRPr="006A0C57" w:rsidRDefault="00BB33F0" w:rsidP="00BB33F0">
            <w:pPr>
              <w:spacing w:before="120" w:after="120"/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shd w:val="clear" w:color="auto" w:fill="FFFFFF"/>
              </w:rPr>
              <w:t>V</w:t>
            </w:r>
            <w:r w:rsidRPr="00CA27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shd w:val="clear" w:color="auto" w:fill="FFFFFF"/>
              </w:rPr>
              <w:t>ariability</w:t>
            </w:r>
            <w:r w:rsidRPr="00CA2771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 </w:t>
            </w:r>
            <w:r w:rsidR="00971177" w:rsidRPr="00CA2771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in Peak Expiratory Flow Rates of Healthy Adults</w:t>
            </w:r>
          </w:p>
        </w:tc>
      </w:tr>
      <w:tr w:rsidR="00CA2771" w:rsidRPr="00CA2771" w14:paraId="0E2E035C" w14:textId="77777777" w:rsidTr="00C67572">
        <w:trPr>
          <w:trHeight w:val="530"/>
          <w:jc w:val="center"/>
        </w:trPr>
        <w:tc>
          <w:tcPr>
            <w:tcW w:w="9355" w:type="dxa"/>
            <w:shd w:val="clear" w:color="auto" w:fill="auto"/>
          </w:tcPr>
          <w:p w14:paraId="73B55295" w14:textId="518E9CD1" w:rsidR="001564A4" w:rsidRPr="00CA2771" w:rsidRDefault="00971177">
            <w:pPr>
              <w:spacing w:before="120" w:after="120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lang w:eastAsia="zh-CN"/>
              </w:rPr>
            </w:pPr>
            <w:r w:rsidRPr="00CA27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en-US" w:eastAsia="en-GB"/>
              </w:rPr>
              <w:t>Hooria Alowiwi</w:t>
            </w:r>
            <w:r w:rsidR="001564A4" w:rsidRPr="00CA27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vertAlign w:val="superscript"/>
                <w:lang w:val="en-US" w:eastAsia="en-GB"/>
              </w:rPr>
              <w:t>1</w:t>
            </w:r>
            <w:bookmarkStart w:id="0" w:name="Text8"/>
            <w:r w:rsidRPr="00CA27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vertAlign w:val="superscript"/>
                <w:lang w:val="en-US" w:eastAsia="en-GB"/>
              </w:rPr>
              <w:t>,2</w:t>
            </w:r>
            <w:r w:rsidR="001564A4" w:rsidRPr="00CA27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en-US" w:eastAsia="en-GB"/>
              </w:rPr>
              <w:t>,</w:t>
            </w:r>
            <w:bookmarkEnd w:id="0"/>
            <w:r w:rsidRPr="00CA27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CA2771">
              <w:rPr>
                <w:rStyle w:val="markemo9j5ac3"/>
                <w:rFonts w:asciiTheme="minorBidi" w:hAnsiTheme="minorBidi" w:cstheme="minorBidi"/>
                <w:color w:val="000000" w:themeColor="text1"/>
                <w:sz w:val="22"/>
                <w:szCs w:val="22"/>
                <w:bdr w:val="none" w:sz="0" w:space="0" w:color="auto" w:frame="1"/>
              </w:rPr>
              <w:t>Katrina</w:t>
            </w:r>
            <w:r w:rsidRPr="00CA2771">
              <w:rPr>
                <w:rStyle w:val="apple-converted-space"/>
                <w:rFonts w:asciiTheme="minorBidi" w:hAnsiTheme="minorBidi" w:cstheme="minorBidi"/>
                <w:color w:val="000000" w:themeColor="text1"/>
                <w:sz w:val="22"/>
                <w:szCs w:val="22"/>
                <w:bdr w:val="none" w:sz="0" w:space="0" w:color="auto" w:frame="1"/>
              </w:rPr>
              <w:t> </w:t>
            </w:r>
            <w:r w:rsidRPr="00CA27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bdr w:val="none" w:sz="0" w:space="0" w:color="auto" w:frame="1"/>
              </w:rPr>
              <w:t>Tonga</w:t>
            </w:r>
            <w:r w:rsidRPr="00CA27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vertAlign w:val="superscript"/>
                <w:lang w:val="en-US" w:eastAsia="en-GB"/>
              </w:rPr>
              <w:t>1,2,</w:t>
            </w:r>
            <w:proofErr w:type="gramStart"/>
            <w:r w:rsidRPr="00CA27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vertAlign w:val="superscript"/>
                <w:lang w:val="en-US" w:eastAsia="en-GB"/>
              </w:rPr>
              <w:t>3</w:t>
            </w:r>
            <w:r w:rsidR="001564A4" w:rsidRPr="00CA27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en-US" w:eastAsia="en-GB"/>
              </w:rPr>
              <w:t>,</w:t>
            </w:r>
            <w:r w:rsidRPr="00CA27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en-US" w:eastAsia="en-GB"/>
              </w:rPr>
              <w:t>David</w:t>
            </w:r>
            <w:proofErr w:type="gramEnd"/>
            <w:r w:rsidRPr="00CA27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en-US" w:eastAsia="en-GB"/>
              </w:rPr>
              <w:t xml:space="preserve"> Touma</w:t>
            </w:r>
            <w:r w:rsidRPr="00CA27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1564A4" w:rsidRPr="00CA27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en-US" w:eastAsia="en-GB"/>
              </w:rPr>
              <w:t>,</w:t>
            </w:r>
            <w:r w:rsidR="00FB518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en-US" w:eastAsia="en-GB"/>
              </w:rPr>
              <w:t>Nicole Roche</w:t>
            </w:r>
            <w:r w:rsidR="00FB518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vertAlign w:val="superscript"/>
                <w:lang w:val="en-US" w:eastAsia="en-GB"/>
              </w:rPr>
              <w:t>4</w:t>
            </w:r>
            <w:r w:rsidR="00FB518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en-US" w:eastAsia="en-GB"/>
              </w:rPr>
              <w:t>,</w:t>
            </w:r>
            <w:r w:rsidRPr="00CA27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en-US" w:eastAsia="en-GB"/>
              </w:rPr>
              <w:t xml:space="preserve"> Gregory G King</w:t>
            </w:r>
            <w:r w:rsidRPr="00CA27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vertAlign w:val="superscript"/>
                <w:lang w:val="en-US" w:eastAsia="en-GB"/>
              </w:rPr>
              <w:t>1,2,4</w:t>
            </w:r>
          </w:p>
        </w:tc>
      </w:tr>
      <w:tr w:rsidR="00CA2771" w:rsidRPr="00CA2771" w14:paraId="385A19D9" w14:textId="77777777" w:rsidTr="00C67572">
        <w:trPr>
          <w:trHeight w:val="152"/>
          <w:jc w:val="center"/>
        </w:trPr>
        <w:tc>
          <w:tcPr>
            <w:tcW w:w="9355" w:type="dxa"/>
            <w:shd w:val="clear" w:color="auto" w:fill="auto"/>
          </w:tcPr>
          <w:p w14:paraId="60E9BDAF" w14:textId="77777777" w:rsidR="00971177" w:rsidRPr="00FB5181" w:rsidRDefault="001564A4" w:rsidP="00971177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i/>
                <w:color w:val="000000" w:themeColor="text1"/>
                <w:sz w:val="22"/>
                <w:szCs w:val="22"/>
              </w:rPr>
            </w:pPr>
            <w:r w:rsidRPr="00FB5181">
              <w:rPr>
                <w:rFonts w:asciiTheme="minorBidi" w:hAnsiTheme="minorBidi" w:cstheme="minorBidi"/>
                <w:i/>
                <w:color w:val="000000" w:themeColor="text1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971177" w:rsidRPr="00FB5181">
              <w:rPr>
                <w:rFonts w:asciiTheme="minorBidi" w:hAnsiTheme="minorBidi" w:cstheme="minorBidi"/>
                <w:i/>
                <w:color w:val="000000" w:themeColor="text1"/>
                <w:sz w:val="22"/>
                <w:szCs w:val="22"/>
              </w:rPr>
              <w:t>Physiology and Imaging Group, The Woolcock Institute of Medical Research, NSW, Australia</w:t>
            </w:r>
          </w:p>
          <w:p w14:paraId="5468B666" w14:textId="2F9ACE51" w:rsidR="00971177" w:rsidRPr="00FB5181" w:rsidRDefault="00971177" w:rsidP="00971177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i/>
                <w:color w:val="000000" w:themeColor="text1"/>
                <w:sz w:val="22"/>
                <w:szCs w:val="22"/>
              </w:rPr>
            </w:pPr>
            <w:r w:rsidRPr="00FB5181">
              <w:rPr>
                <w:rFonts w:asciiTheme="minorBidi" w:hAnsiTheme="minorBidi" w:cstheme="minorBidi"/>
                <w:i/>
                <w:color w:val="000000" w:themeColor="text1"/>
                <w:sz w:val="22"/>
                <w:szCs w:val="22"/>
                <w:vertAlign w:val="superscript"/>
              </w:rPr>
              <w:t xml:space="preserve">2 </w:t>
            </w:r>
            <w:r w:rsidRPr="00FB5181">
              <w:rPr>
                <w:rFonts w:asciiTheme="minorBidi" w:hAnsiTheme="minorBidi" w:cstheme="minorBidi"/>
                <w:i/>
                <w:color w:val="000000" w:themeColor="text1"/>
                <w:sz w:val="22"/>
                <w:szCs w:val="22"/>
              </w:rPr>
              <w:t xml:space="preserve">The University of Sydney, </w:t>
            </w:r>
            <w:proofErr w:type="spellStart"/>
            <w:proofErr w:type="gramStart"/>
            <w:r w:rsidRPr="00FB5181">
              <w:rPr>
                <w:rFonts w:asciiTheme="minorBidi" w:hAnsiTheme="minorBidi" w:cstheme="minorBidi"/>
                <w:i/>
                <w:color w:val="000000" w:themeColor="text1"/>
                <w:sz w:val="22"/>
                <w:szCs w:val="22"/>
              </w:rPr>
              <w:t>Sydney,NSW</w:t>
            </w:r>
            <w:proofErr w:type="spellEnd"/>
            <w:proofErr w:type="gramEnd"/>
            <w:r w:rsidRPr="00FB5181">
              <w:rPr>
                <w:rFonts w:asciiTheme="minorBidi" w:hAnsiTheme="minorBidi" w:cstheme="minorBidi"/>
                <w:i/>
                <w:color w:val="000000" w:themeColor="text1"/>
                <w:sz w:val="22"/>
                <w:szCs w:val="22"/>
              </w:rPr>
              <w:t>, Australia</w:t>
            </w:r>
          </w:p>
          <w:p w14:paraId="45325F85" w14:textId="7AB77AE2" w:rsidR="00971177" w:rsidRPr="00FB5181" w:rsidRDefault="00971177" w:rsidP="00971177">
            <w:pPr>
              <w:pStyle w:val="Default"/>
              <w:rPr>
                <w:rFonts w:asciiTheme="minorBidi" w:hAnsiTheme="minorBidi" w:cstheme="minorBidi"/>
                <w:i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FB5181">
              <w:rPr>
                <w:rFonts w:asciiTheme="minorBidi" w:hAnsiTheme="minorBidi" w:cstheme="minorBidi"/>
                <w:i/>
                <w:color w:val="000000" w:themeColor="text1"/>
                <w:sz w:val="22"/>
                <w:szCs w:val="22"/>
                <w:vertAlign w:val="superscript"/>
                <w:lang w:val="en-US" w:eastAsia="en-GB"/>
              </w:rPr>
              <w:t>3</w:t>
            </w:r>
            <w:r w:rsidRPr="00FB5181">
              <w:rPr>
                <w:rFonts w:asciiTheme="minorBidi" w:hAnsiTheme="minorBidi" w:cstheme="minorBidi"/>
                <w:i/>
                <w:color w:val="000000" w:themeColor="text1"/>
                <w:sz w:val="22"/>
                <w:szCs w:val="22"/>
                <w:vertAlign w:val="superscript"/>
                <w:lang w:val="en-US"/>
              </w:rPr>
              <w:t xml:space="preserve"> </w:t>
            </w:r>
            <w:proofErr w:type="spellStart"/>
            <w:r w:rsidR="00FB5181" w:rsidRPr="00FB5181">
              <w:rPr>
                <w:rFonts w:asciiTheme="minorBidi" w:hAnsiTheme="minorBidi" w:cstheme="minorBidi"/>
                <w:i/>
                <w:color w:val="000000" w:themeColor="text1"/>
                <w:sz w:val="22"/>
                <w:szCs w:val="22"/>
              </w:rPr>
              <w:t>Departmen</w:t>
            </w:r>
            <w:proofErr w:type="spellEnd"/>
            <w:r w:rsidR="00FB5181">
              <w:rPr>
                <w:rFonts w:asciiTheme="minorBidi" w:hAnsiTheme="minorBidi" w:cstheme="minorBidi"/>
                <w:i/>
                <w:color w:val="000000" w:themeColor="text1"/>
                <w:sz w:val="22"/>
                <w:szCs w:val="22"/>
                <w:lang w:val="en-US" w:eastAsia="en-GB"/>
              </w:rPr>
              <w:t xml:space="preserve"> </w:t>
            </w:r>
            <w:r w:rsidRPr="00FB5181">
              <w:rPr>
                <w:rFonts w:asciiTheme="minorBidi" w:hAnsiTheme="minorBidi" w:cstheme="minorBidi"/>
                <w:i/>
                <w:color w:val="000000" w:themeColor="text1"/>
                <w:sz w:val="22"/>
                <w:szCs w:val="22"/>
                <w:lang w:val="en-US" w:eastAsia="en-GB"/>
              </w:rPr>
              <w:t xml:space="preserve">of </w:t>
            </w:r>
            <w:r w:rsidRPr="00FB5181">
              <w:rPr>
                <w:rFonts w:asciiTheme="minorBidi" w:hAnsiTheme="minorBidi" w:cstheme="minorBidi"/>
                <w:i/>
                <w:color w:val="000000" w:themeColor="text1"/>
                <w:sz w:val="22"/>
                <w:szCs w:val="22"/>
                <w:bdr w:val="none" w:sz="0" w:space="0" w:color="auto" w:frame="1"/>
              </w:rPr>
              <w:t>Thoracic Medicine, St Vincent’s Hospital, NSW, Australia</w:t>
            </w:r>
          </w:p>
          <w:p w14:paraId="45ED36BF" w14:textId="73905E06" w:rsidR="001564A4" w:rsidRPr="00CA2771" w:rsidRDefault="00971177" w:rsidP="00971177">
            <w:pPr>
              <w:pStyle w:val="Default"/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FB5181">
              <w:rPr>
                <w:rFonts w:asciiTheme="minorBidi" w:hAnsiTheme="minorBidi" w:cstheme="minorBidi"/>
                <w:i/>
                <w:color w:val="000000" w:themeColor="text1"/>
                <w:sz w:val="22"/>
                <w:szCs w:val="22"/>
                <w:vertAlign w:val="superscript"/>
                <w:lang w:val="en-US"/>
              </w:rPr>
              <w:t>4</w:t>
            </w:r>
            <w:r w:rsidRPr="00FB5181">
              <w:rPr>
                <w:rFonts w:asciiTheme="minorBidi" w:hAnsiTheme="minorBidi" w:cstheme="minorBidi"/>
                <w:i/>
                <w:color w:val="000000" w:themeColor="text1"/>
                <w:sz w:val="22"/>
                <w:szCs w:val="22"/>
              </w:rPr>
              <w:t>Department of Respiratory Medicine, Royal North Shore Hospital, NSW, Australia</w:t>
            </w:r>
          </w:p>
        </w:tc>
      </w:tr>
      <w:tr w:rsidR="001564A4" w:rsidRPr="006A0C57" w14:paraId="6DAF615A" w14:textId="77777777" w:rsidTr="00C67572">
        <w:trPr>
          <w:trHeight w:hRule="exact" w:val="8228"/>
          <w:jc w:val="center"/>
        </w:trPr>
        <w:tc>
          <w:tcPr>
            <w:tcW w:w="9355" w:type="dxa"/>
            <w:shd w:val="clear" w:color="auto" w:fill="auto"/>
          </w:tcPr>
          <w:p w14:paraId="0A7A32F7" w14:textId="4F9A1E8C" w:rsidR="00971177" w:rsidRPr="006A0C57" w:rsidRDefault="001564A4" w:rsidP="00971177">
            <w:pPr>
              <w:pStyle w:val="Pa12"/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6A0C57">
              <w:rPr>
                <w:rStyle w:val="A4"/>
                <w:rFonts w:asciiTheme="minorBidi" w:hAnsiTheme="minorBidi" w:cstheme="minorBidi"/>
                <w:b/>
                <w:bCs/>
                <w:color w:val="000000" w:themeColor="text1"/>
              </w:rPr>
              <w:t xml:space="preserve">Introduction/Aim: </w:t>
            </w:r>
          </w:p>
          <w:p w14:paraId="44419881" w14:textId="7F617F56" w:rsidR="000F79D9" w:rsidRPr="006A0C57" w:rsidRDefault="00971177" w:rsidP="00971177">
            <w:pPr>
              <w:pStyle w:val="Pa12"/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6A0C57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M</w:t>
            </w:r>
            <w:r w:rsidRPr="00CA2771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easurements of peak expiratory flow (PEF) are </w:t>
            </w:r>
            <w:r w:rsidR="001F78AD" w:rsidRPr="00CA2771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used</w:t>
            </w:r>
            <w:r w:rsidRPr="00CA2771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 in the clinical management of asthma. </w:t>
            </w:r>
            <w:r w:rsidR="001F78AD" w:rsidRPr="00CA2771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V</w:t>
            </w:r>
            <w:r w:rsidRPr="00CA2771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aria</w:t>
            </w:r>
            <w:r w:rsidR="001F78AD" w:rsidRPr="00CA2771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bility</w:t>
            </w:r>
            <w:r w:rsidRPr="00CA2771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 in PEF of </w:t>
            </w:r>
            <w:r w:rsidR="00303071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≥</w:t>
            </w:r>
            <w:r w:rsidRPr="00CA2771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20% is accepted as being consistent with asthma. </w:t>
            </w:r>
            <w:r w:rsidR="001F78AD" w:rsidRPr="00CA2771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However, </w:t>
            </w:r>
            <w:r w:rsidRPr="00CA2771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there </w:t>
            </w:r>
            <w:r w:rsidR="00D41DC4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are</w:t>
            </w:r>
            <w:r w:rsidR="00D41DC4" w:rsidRPr="00CA2771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 </w:t>
            </w:r>
            <w:r w:rsidRPr="00CA2771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no data on ‘normal’ PEF variability</w:t>
            </w:r>
            <w:r w:rsidR="001F78AD" w:rsidRPr="00CA2771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 </w:t>
            </w:r>
            <w:r w:rsidRPr="00CA2771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in healthy adults. </w:t>
            </w:r>
            <w:r w:rsidR="001F78AD" w:rsidRPr="00CA2771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We</w:t>
            </w:r>
            <w:r w:rsidRPr="00CA2771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 </w:t>
            </w:r>
            <w:r w:rsidRPr="00CA27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en-GB"/>
              </w:rPr>
              <w:t>aim</w:t>
            </w:r>
            <w:r w:rsidR="001F78AD" w:rsidRPr="00CA27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en-GB"/>
              </w:rPr>
              <w:t>ed</w:t>
            </w:r>
            <w:r w:rsidRPr="00CA27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en-GB"/>
              </w:rPr>
              <w:t xml:space="preserve"> to measure day-to-day variability of PEF rates in healthy adults and examine </w:t>
            </w:r>
            <w:r w:rsidR="001F78AD" w:rsidRPr="00CA27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en-GB"/>
              </w:rPr>
              <w:t xml:space="preserve">the </w:t>
            </w:r>
            <w:r w:rsidRPr="00CA27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en-GB"/>
              </w:rPr>
              <w:t>relationships with</w:t>
            </w:r>
            <w:r w:rsidR="002064A0" w:rsidRPr="00CA27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en-GB"/>
              </w:rPr>
              <w:t xml:space="preserve"> sex,</w:t>
            </w:r>
            <w:r w:rsidRPr="00CA27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en-GB"/>
              </w:rPr>
              <w:t xml:space="preserve"> age</w:t>
            </w:r>
            <w:r w:rsidR="002064A0" w:rsidRPr="00CA27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en-GB"/>
              </w:rPr>
              <w:t>,</w:t>
            </w:r>
            <w:r w:rsidRPr="00CA27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en-GB"/>
              </w:rPr>
              <w:t xml:space="preserve"> and height.</w:t>
            </w:r>
          </w:p>
          <w:p w14:paraId="1B39336E" w14:textId="77777777" w:rsidR="001564A4" w:rsidRPr="006A0C57" w:rsidRDefault="001564A4">
            <w:pPr>
              <w:pStyle w:val="Pa12"/>
              <w:rPr>
                <w:rStyle w:val="A4"/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6A0C57">
              <w:rPr>
                <w:rStyle w:val="A4"/>
                <w:rFonts w:asciiTheme="minorBidi" w:hAnsiTheme="minorBidi" w:cstheme="minorBidi"/>
                <w:b/>
                <w:bCs/>
                <w:color w:val="000000" w:themeColor="text1"/>
              </w:rPr>
              <w:t xml:space="preserve">Methods: </w:t>
            </w:r>
          </w:p>
          <w:p w14:paraId="5029BAE6" w14:textId="28D08B9B" w:rsidR="001564A4" w:rsidRPr="006A0C57" w:rsidRDefault="00BA2EEF" w:rsidP="006A0C57">
            <w:pPr>
              <w:autoSpaceDE w:val="0"/>
              <w:autoSpaceDN w:val="0"/>
              <w:adjustRightInd w:val="0"/>
              <w:rPr>
                <w:rStyle w:val="A4"/>
                <w:rFonts w:asciiTheme="minorBidi" w:eastAsiaTheme="minorHAnsi" w:hAnsiTheme="minorBidi" w:cstheme="minorBidi"/>
                <w:color w:val="000000" w:themeColor="text1"/>
                <w:lang w:val="en-US"/>
              </w:rPr>
            </w:pP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H</w:t>
            </w:r>
            <w:r w:rsidR="00971177" w:rsidRPr="00CA2771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ealthy, non-smoking adults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 </w:t>
            </w:r>
            <w:r w:rsidR="00971177" w:rsidRPr="00CA2771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pe</w:t>
            </w:r>
            <w:r w:rsidR="001F78AD" w:rsidRPr="00CA2771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r</w:t>
            </w:r>
            <w:r w:rsidR="00971177" w:rsidRPr="00CA2771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formed spirometry, and were</w:t>
            </w:r>
            <w:r w:rsidR="001F78AD" w:rsidRPr="00CA2771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 provided with a </w:t>
            </w:r>
            <w:proofErr w:type="spellStart"/>
            <w:r w:rsidR="001F78AD" w:rsidRPr="00CA2771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Vitalograph</w:t>
            </w:r>
            <w:proofErr w:type="spellEnd"/>
            <w:r w:rsidR="001F78AD" w:rsidRPr="00CA2771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 peak flow meter</w:t>
            </w:r>
            <w:r w:rsidR="00971177" w:rsidRPr="00CA2771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 to measure their PEF</w:t>
            </w:r>
            <w:r w:rsidR="001F78AD" w:rsidRPr="00CA2771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 </w:t>
            </w:r>
            <w:r w:rsidR="00971177" w:rsidRPr="00CA2771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upon waking, for 21</w:t>
            </w:r>
            <w:r w:rsidR="00147B04" w:rsidRPr="00CA2771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 consecutive</w:t>
            </w:r>
            <w:r w:rsidR="00971177" w:rsidRPr="00CA2771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 days. Within session, and day-to day </w:t>
            </w:r>
            <w:r w:rsidR="00397082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PEF </w:t>
            </w:r>
            <w:r w:rsidR="00971177" w:rsidRPr="00CA2771">
              <w:rPr>
                <w:rStyle w:val="A3"/>
                <w:rFonts w:asciiTheme="minorBidi" w:hAnsiTheme="minorBidi" w:cstheme="minorBidi"/>
                <w:color w:val="000000" w:themeColor="text1"/>
                <w:sz w:val="22"/>
                <w:szCs w:val="22"/>
              </w:rPr>
              <w:t>variability were expressed as amplitude percent mean (A%M</w:t>
            </w:r>
            <w:r w:rsidR="002064A0" w:rsidRPr="00CA2771">
              <w:rPr>
                <w:rStyle w:val="A3"/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), calculated as </w:t>
            </w:r>
            <w:r w:rsidR="002064A0" w:rsidRPr="006A0C57">
              <w:rPr>
                <w:rFonts w:asciiTheme="minorBidi" w:eastAsiaTheme="minorHAnsi" w:hAnsiTheme="minorBidi" w:cstheme="minorBidi"/>
                <w:color w:val="000000" w:themeColor="text1"/>
                <w:sz w:val="22"/>
                <w:szCs w:val="22"/>
                <w:lang w:val="en-US"/>
              </w:rPr>
              <w:t>(highest PEF –</w:t>
            </w:r>
            <w:r w:rsidR="00AA56AC">
              <w:rPr>
                <w:rFonts w:asciiTheme="minorBidi" w:eastAsiaTheme="minorHAnsi" w:hAnsiTheme="minorBidi" w:cstheme="minorBid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2064A0" w:rsidRPr="006A0C57">
              <w:rPr>
                <w:rFonts w:asciiTheme="minorBidi" w:eastAsiaTheme="minorHAnsi" w:hAnsiTheme="minorBidi" w:cstheme="minorBidi"/>
                <w:color w:val="000000" w:themeColor="text1"/>
                <w:sz w:val="22"/>
                <w:szCs w:val="22"/>
                <w:lang w:val="en-US"/>
              </w:rPr>
              <w:t>lowest PEF)</w:t>
            </w:r>
            <w:proofErr w:type="gramStart"/>
            <w:r w:rsidR="002064A0" w:rsidRPr="006A0C57">
              <w:rPr>
                <w:rFonts w:asciiTheme="minorBidi" w:eastAsiaTheme="minorHAnsi" w:hAnsiTheme="minorBidi" w:cstheme="minorBidi"/>
                <w:color w:val="000000" w:themeColor="text1"/>
                <w:sz w:val="22"/>
                <w:szCs w:val="22"/>
                <w:lang w:val="en-US"/>
              </w:rPr>
              <w:t>/(</w:t>
            </w:r>
            <w:proofErr w:type="gramEnd"/>
            <w:r w:rsidR="002064A0" w:rsidRPr="006A0C57">
              <w:rPr>
                <w:rFonts w:asciiTheme="minorBidi" w:eastAsiaTheme="minorHAnsi" w:hAnsiTheme="minorBidi" w:cstheme="minorBidi"/>
                <w:color w:val="000000" w:themeColor="text1"/>
                <w:sz w:val="22"/>
                <w:szCs w:val="22"/>
                <w:lang w:val="en-US"/>
              </w:rPr>
              <w:t xml:space="preserve">mean of </w:t>
            </w:r>
            <w:r w:rsidR="001333DE">
              <w:rPr>
                <w:rFonts w:asciiTheme="minorBidi" w:eastAsiaTheme="minorHAnsi" w:hAnsiTheme="minorBidi" w:cstheme="minorBidi"/>
                <w:color w:val="000000" w:themeColor="text1"/>
                <w:sz w:val="22"/>
                <w:szCs w:val="22"/>
                <w:lang w:val="en-US"/>
              </w:rPr>
              <w:t>highest</w:t>
            </w:r>
            <w:r w:rsidR="00AA56AC">
              <w:rPr>
                <w:rFonts w:asciiTheme="minorBidi" w:eastAsiaTheme="minorHAnsi" w:hAnsiTheme="minorBidi" w:cstheme="minorBid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A64FD5">
              <w:rPr>
                <w:rFonts w:asciiTheme="minorBidi" w:eastAsiaTheme="minorHAnsi" w:hAnsiTheme="minorBidi" w:cstheme="minorBidi"/>
                <w:color w:val="000000" w:themeColor="text1"/>
                <w:sz w:val="22"/>
                <w:szCs w:val="22"/>
                <w:lang w:val="en-US"/>
              </w:rPr>
              <w:t>+</w:t>
            </w:r>
            <w:r w:rsidR="00AA56AC">
              <w:rPr>
                <w:rFonts w:asciiTheme="minorBidi" w:eastAsiaTheme="minorHAnsi" w:hAnsiTheme="minorBidi" w:cstheme="minorBid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A64FD5">
              <w:rPr>
                <w:rFonts w:asciiTheme="minorBidi" w:eastAsiaTheme="minorHAnsi" w:hAnsiTheme="minorBidi" w:cstheme="minorBidi"/>
                <w:color w:val="000000" w:themeColor="text1"/>
                <w:sz w:val="22"/>
                <w:szCs w:val="22"/>
                <w:lang w:val="en-US"/>
              </w:rPr>
              <w:t>lowest PEF</w:t>
            </w:r>
            <w:r w:rsidR="002064A0" w:rsidRPr="006A0C57">
              <w:rPr>
                <w:rFonts w:asciiTheme="minorBidi" w:eastAsiaTheme="minorHAnsi" w:hAnsiTheme="minorBidi" w:cstheme="minorBidi"/>
                <w:color w:val="000000" w:themeColor="text1"/>
                <w:sz w:val="22"/>
                <w:szCs w:val="22"/>
                <w:lang w:val="en-US"/>
              </w:rPr>
              <w:t xml:space="preserve">)*100%, averaged over 21 days. </w:t>
            </w:r>
            <w:r w:rsidR="00776B5F">
              <w:rPr>
                <w:rFonts w:asciiTheme="minorBidi" w:eastAsiaTheme="minorHAnsi" w:hAnsiTheme="minorBidi" w:cstheme="minorBidi"/>
                <w:color w:val="000000" w:themeColor="text1"/>
                <w:sz w:val="22"/>
                <w:szCs w:val="22"/>
                <w:lang w:val="en-US"/>
              </w:rPr>
              <w:t xml:space="preserve">The upper limit of normal (ULN) was defined as the </w:t>
            </w:r>
            <w:r w:rsidR="008F238B">
              <w:rPr>
                <w:rFonts w:asciiTheme="minorBidi" w:eastAsiaTheme="minorHAnsi" w:hAnsiTheme="minorBidi" w:cstheme="minorBidi"/>
                <w:color w:val="000000" w:themeColor="text1"/>
                <w:sz w:val="22"/>
                <w:szCs w:val="22"/>
                <w:lang w:val="en-US"/>
              </w:rPr>
              <w:t>(95</w:t>
            </w:r>
            <w:r w:rsidR="008F238B" w:rsidRPr="00C67572">
              <w:rPr>
                <w:rFonts w:asciiTheme="minorBidi" w:eastAsiaTheme="minorHAnsi" w:hAnsiTheme="minorBidi" w:cstheme="minorBidi"/>
                <w:color w:val="000000" w:themeColor="text1"/>
                <w:sz w:val="22"/>
                <w:szCs w:val="22"/>
                <w:vertAlign w:val="superscript"/>
                <w:lang w:val="en-US"/>
              </w:rPr>
              <w:t>th</w:t>
            </w:r>
            <w:r w:rsidR="008F238B">
              <w:rPr>
                <w:rFonts w:asciiTheme="minorBidi" w:eastAsiaTheme="minorHAnsi" w:hAnsiTheme="minorBidi" w:cstheme="minorBidi"/>
                <w:color w:val="000000" w:themeColor="text1"/>
                <w:sz w:val="22"/>
                <w:szCs w:val="22"/>
                <w:lang w:val="en-US"/>
              </w:rPr>
              <w:t xml:space="preserve"> percentile). </w:t>
            </w:r>
            <w:r w:rsidR="00147B04" w:rsidRPr="00CA2771">
              <w:rPr>
                <w:rStyle w:val="A3"/>
                <w:rFonts w:asciiTheme="minorBidi" w:hAnsiTheme="minorBidi" w:cstheme="minorBidi"/>
                <w:color w:val="000000" w:themeColor="text1"/>
                <w:sz w:val="22"/>
                <w:szCs w:val="22"/>
              </w:rPr>
              <w:t>Univariate analysis was used to examine PEF relationships.</w:t>
            </w:r>
          </w:p>
          <w:p w14:paraId="6BF3F094" w14:textId="77777777" w:rsidR="001564A4" w:rsidRPr="006A0C57" w:rsidRDefault="001564A4">
            <w:pPr>
              <w:pStyle w:val="Pa12"/>
              <w:rPr>
                <w:rStyle w:val="A4"/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6A0C57">
              <w:rPr>
                <w:rStyle w:val="A4"/>
                <w:rFonts w:asciiTheme="minorBidi" w:hAnsiTheme="minorBidi" w:cstheme="minorBidi"/>
                <w:b/>
                <w:bCs/>
                <w:color w:val="000000" w:themeColor="text1"/>
              </w:rPr>
              <w:t xml:space="preserve">Results: </w:t>
            </w:r>
          </w:p>
          <w:p w14:paraId="7249EBDB" w14:textId="19E7ED4C" w:rsidR="00971177" w:rsidRPr="00CA2771" w:rsidRDefault="00952332" w:rsidP="00CA2771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A total of </w:t>
            </w:r>
            <w:r w:rsidR="00971177" w:rsidRPr="00CA2771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25 subjects (13 males; mean</w:t>
            </w:r>
            <w:r w:rsidR="00147B04" w:rsidRPr="00CA2771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 </w:t>
            </w:r>
            <w:r w:rsidR="00147B04" w:rsidRPr="00CA27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shd w:val="clear" w:color="auto" w:fill="FFFFFF"/>
              </w:rPr>
              <w:t>±SD</w:t>
            </w:r>
            <w:r w:rsidR="00971177" w:rsidRPr="00CA2771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 age, 38</w:t>
            </w:r>
            <w:bookmarkStart w:id="1" w:name="_Hlk147241668"/>
            <w:r w:rsidR="00971177" w:rsidRPr="00CA2771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 </w:t>
            </w:r>
            <w:r w:rsidR="00971177" w:rsidRPr="00CA27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shd w:val="clear" w:color="auto" w:fill="FFFFFF"/>
              </w:rPr>
              <w:t>±</w:t>
            </w:r>
            <w:bookmarkEnd w:id="1"/>
            <w:r w:rsidR="00971177" w:rsidRPr="00CA27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shd w:val="clear" w:color="auto" w:fill="FFFFFF"/>
              </w:rPr>
              <w:t xml:space="preserve"> 13 years) were </w:t>
            </w:r>
            <w:r w:rsidR="00147B04" w:rsidRPr="00CA27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shd w:val="clear" w:color="auto" w:fill="FFFFFF"/>
              </w:rPr>
              <w:t>enrolled</w:t>
            </w:r>
            <w:r w:rsidR="00971177" w:rsidRPr="00CA27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shd w:val="clear" w:color="auto" w:fill="FFFFFF"/>
              </w:rPr>
              <w:t xml:space="preserve">. Absolute </w:t>
            </w:r>
            <w:r w:rsidR="00147B04" w:rsidRPr="00CA27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shd w:val="clear" w:color="auto" w:fill="FFFFFF"/>
              </w:rPr>
              <w:t xml:space="preserve">mean </w:t>
            </w:r>
            <w:r w:rsidR="00971177" w:rsidRPr="00CA27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shd w:val="clear" w:color="auto" w:fill="FFFFFF"/>
              </w:rPr>
              <w:t>PEF was</w:t>
            </w:r>
            <w:r w:rsidR="00CA2791" w:rsidRPr="00CA27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2064A0" w:rsidRPr="00CA27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shd w:val="clear" w:color="auto" w:fill="FFFFFF"/>
              </w:rPr>
              <w:t>515</w:t>
            </w:r>
            <w:r w:rsidR="00CA27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2064A0" w:rsidRPr="00CA27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shd w:val="clear" w:color="auto" w:fill="FFFFFF"/>
              </w:rPr>
              <w:t>±141</w:t>
            </w:r>
            <w:r w:rsidR="00C67572">
              <w:rPr>
                <w:rFonts w:asciiTheme="minorBidi" w:hAnsiTheme="minorBidi" w:cstheme="minorBidi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2064A0" w:rsidRPr="00CA27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shd w:val="clear" w:color="auto" w:fill="FFFFFF"/>
              </w:rPr>
              <w:t xml:space="preserve">L/min. </w:t>
            </w:r>
            <w:r w:rsidR="00971177" w:rsidRPr="00CA27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shd w:val="clear" w:color="auto" w:fill="FFFFFF"/>
              </w:rPr>
              <w:t>Within session</w:t>
            </w:r>
            <w:r w:rsidR="00FD48C7" w:rsidRPr="00CA27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FD48C7" w:rsidRPr="00CA27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shd w:val="clear" w:color="auto" w:fill="FFFFFF"/>
              </w:rPr>
              <w:t>varability</w:t>
            </w:r>
            <w:proofErr w:type="spellEnd"/>
            <w:r w:rsidR="00BB33F0">
              <w:rPr>
                <w:rFonts w:asciiTheme="minorBidi" w:hAnsiTheme="minorBidi" w:cstheme="minorBidi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971177" w:rsidRPr="00CA27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shd w:val="clear" w:color="auto" w:fill="FFFFFF"/>
              </w:rPr>
              <w:t>A%M was (5.68 ± 2.69</w:t>
            </w:r>
            <w:r w:rsidR="006D655C" w:rsidRPr="00CA27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shd w:val="clear" w:color="auto" w:fill="FFFFFF"/>
              </w:rPr>
              <w:t>%</w:t>
            </w:r>
            <w:r w:rsidR="00971177" w:rsidRPr="00CA27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shd w:val="clear" w:color="auto" w:fill="FFFFFF"/>
              </w:rPr>
              <w:t xml:space="preserve">), and day-to-day </w:t>
            </w:r>
            <w:r w:rsidR="009613D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shd w:val="clear" w:color="auto" w:fill="FFFFFF"/>
              </w:rPr>
              <w:t xml:space="preserve">variability </w:t>
            </w:r>
            <w:r w:rsidR="00971177" w:rsidRPr="00CA27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shd w:val="clear" w:color="auto" w:fill="FFFFFF"/>
              </w:rPr>
              <w:t>was (0.32 ± 1.49</w:t>
            </w:r>
            <w:r w:rsidR="006D655C" w:rsidRPr="00CA27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shd w:val="clear" w:color="auto" w:fill="FFFFFF"/>
              </w:rPr>
              <w:t>%</w:t>
            </w:r>
            <w:r w:rsidR="00971177" w:rsidRPr="00CA27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shd w:val="clear" w:color="auto" w:fill="FFFFFF"/>
              </w:rPr>
              <w:t>)</w:t>
            </w:r>
            <w:r w:rsidR="002064A0" w:rsidRPr="00CA27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shd w:val="clear" w:color="auto" w:fill="FFFFFF"/>
              </w:rPr>
              <w:t xml:space="preserve">. </w:t>
            </w:r>
            <w:r w:rsidR="00CA2771" w:rsidRPr="006A0C5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shd w:val="clear" w:color="auto" w:fill="FFFFFF"/>
              </w:rPr>
              <w:t>The ULN</w:t>
            </w:r>
            <w:r w:rsidR="00CA27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shd w:val="clear" w:color="auto" w:fill="FFFFFF"/>
              </w:rPr>
              <w:t xml:space="preserve"> of </w:t>
            </w:r>
            <w:r w:rsidR="00CA2771" w:rsidRPr="0059672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shd w:val="clear" w:color="auto" w:fill="FFFFFF"/>
              </w:rPr>
              <w:t xml:space="preserve">within session </w:t>
            </w:r>
            <w:proofErr w:type="spellStart"/>
            <w:r w:rsidR="00CA2771" w:rsidRPr="0059672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shd w:val="clear" w:color="auto" w:fill="FFFFFF"/>
              </w:rPr>
              <w:t>varability</w:t>
            </w:r>
            <w:proofErr w:type="spellEnd"/>
            <w:r w:rsidR="00CA2771" w:rsidRPr="0059672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shd w:val="clear" w:color="auto" w:fill="FFFFFF"/>
              </w:rPr>
              <w:t>, and day-today</w:t>
            </w:r>
            <w:r w:rsidR="00CA2771" w:rsidRPr="006A0C5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shd w:val="clear" w:color="auto" w:fill="FFFFFF"/>
              </w:rPr>
              <w:t xml:space="preserve"> at the 95th percentile was 12.10%, and 5.27%, respectively. </w:t>
            </w:r>
            <w:r w:rsidR="00971177" w:rsidRPr="00CA27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shd w:val="clear" w:color="auto" w:fill="FFFFFF"/>
              </w:rPr>
              <w:t xml:space="preserve">PEF variability was not related to </w:t>
            </w:r>
            <w:r w:rsidR="00CA2771" w:rsidRPr="00CA27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shd w:val="clear" w:color="auto" w:fill="FFFFFF"/>
              </w:rPr>
              <w:t>sex,</w:t>
            </w:r>
            <w:r w:rsidR="00BB33F0">
              <w:rPr>
                <w:rFonts w:asciiTheme="minorBidi" w:hAnsiTheme="minorBidi" w:cstheme="minorBidi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971177" w:rsidRPr="00CA27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shd w:val="clear" w:color="auto" w:fill="FFFFFF"/>
              </w:rPr>
              <w:t>age or height</w:t>
            </w:r>
            <w:r w:rsidR="00CA2771" w:rsidRPr="00CA27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shd w:val="clear" w:color="auto" w:fill="FFFFFF"/>
              </w:rPr>
              <w:t xml:space="preserve">. </w:t>
            </w:r>
            <w:r w:rsidR="00971177" w:rsidRPr="00CA27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ED1772">
              <w:rPr>
                <w:rFonts w:asciiTheme="minorBidi" w:hAnsiTheme="minorBidi" w:cstheme="minorBidi"/>
                <w:color w:val="000000" w:themeColor="text1"/>
                <w:sz w:val="22"/>
                <w:szCs w:val="22"/>
                <w:shd w:val="clear" w:color="auto" w:fill="FFFFFF"/>
              </w:rPr>
              <w:t xml:space="preserve">                               </w:t>
            </w:r>
          </w:p>
          <w:p w14:paraId="652F7BE1" w14:textId="77777777" w:rsidR="001564A4" w:rsidRPr="006A0C57" w:rsidRDefault="001564A4">
            <w:pPr>
              <w:pStyle w:val="Pa12"/>
              <w:rPr>
                <w:rStyle w:val="A4"/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6A0C57">
              <w:rPr>
                <w:rStyle w:val="A4"/>
                <w:rFonts w:asciiTheme="minorBidi" w:hAnsiTheme="minorBidi" w:cstheme="minorBidi"/>
                <w:b/>
                <w:bCs/>
                <w:color w:val="000000" w:themeColor="text1"/>
              </w:rPr>
              <w:t xml:space="preserve">Conclusion: </w:t>
            </w:r>
          </w:p>
          <w:p w14:paraId="196E7BAC" w14:textId="75BAB6CD" w:rsidR="001564A4" w:rsidRPr="00CA2771" w:rsidRDefault="00D41DC4" w:rsidP="007B1404">
            <w:pPr>
              <w:rPr>
                <w:rStyle w:val="A4"/>
                <w:rFonts w:asciiTheme="minorBidi" w:hAnsiTheme="minorBidi" w:cstheme="minorBidi"/>
                <w:color w:val="000000" w:themeColor="text1"/>
                <w:shd w:val="clear" w:color="auto" w:fill="FFFFFF"/>
              </w:rPr>
            </w:pP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shd w:val="clear" w:color="auto" w:fill="FFFFFF"/>
              </w:rPr>
              <w:t xml:space="preserve">The upper limits for day-to-day </w:t>
            </w:r>
            <w:r w:rsidR="00971177" w:rsidRPr="00CA27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shd w:val="clear" w:color="auto" w:fill="FFFFFF"/>
              </w:rPr>
              <w:t xml:space="preserve">PEF variability 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shd w:val="clear" w:color="auto" w:fill="FFFFFF"/>
              </w:rPr>
              <w:t>are helpful for the interpretation of PEF recordings in disease</w:t>
            </w:r>
            <w:r w:rsidR="00971177" w:rsidRPr="00CA277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shd w:val="clear" w:color="auto" w:fill="FFFFFF"/>
              </w:rPr>
              <w:t xml:space="preserve">. 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shd w:val="clear" w:color="auto" w:fill="FFFFFF"/>
              </w:rPr>
              <w:t xml:space="preserve">Analysis will be extended to compare different ways in which variability can be expressed. Data are still required in older, healthy subjects. </w:t>
            </w:r>
          </w:p>
          <w:p w14:paraId="5F50BC13" w14:textId="77777777" w:rsidR="00C67572" w:rsidRDefault="00C67572" w:rsidP="00971177">
            <w:pPr>
              <w:pStyle w:val="Pa12"/>
              <w:rPr>
                <w:rStyle w:val="A4"/>
                <w:rFonts w:asciiTheme="minorBidi" w:hAnsiTheme="minorBidi" w:cstheme="minorBidi"/>
                <w:b/>
                <w:bCs/>
                <w:color w:val="000000" w:themeColor="text1"/>
              </w:rPr>
            </w:pPr>
          </w:p>
          <w:p w14:paraId="7F8381F0" w14:textId="0C7C4165" w:rsidR="001564A4" w:rsidRPr="006A0C57" w:rsidRDefault="001564A4" w:rsidP="00971177">
            <w:pPr>
              <w:pStyle w:val="Pa12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</w:rPr>
            </w:pPr>
            <w:r w:rsidRPr="006A0C57">
              <w:rPr>
                <w:rStyle w:val="A4"/>
                <w:rFonts w:asciiTheme="minorBidi" w:hAnsiTheme="minorBidi" w:cstheme="minorBidi"/>
                <w:b/>
                <w:bCs/>
                <w:color w:val="000000" w:themeColor="text1"/>
              </w:rPr>
              <w:t xml:space="preserve">Grant Support: </w:t>
            </w:r>
            <w:r w:rsidR="00FB5181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 </w:t>
            </w:r>
            <w:r w:rsidRPr="006A0C57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br/>
            </w:r>
            <w:r w:rsidRPr="006A0C57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br/>
            </w:r>
            <w:r w:rsidRPr="006A0C57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br/>
            </w:r>
            <w:bookmarkStart w:id="2" w:name="_GoBack"/>
            <w:bookmarkEnd w:id="2"/>
          </w:p>
          <w:p w14:paraId="731CD908" w14:textId="59F3D488" w:rsidR="001564A4" w:rsidRPr="006A0C57" w:rsidRDefault="001564A4">
            <w:pPr>
              <w:pStyle w:val="Default"/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</w:p>
          <w:p w14:paraId="34BF0A0F" w14:textId="77777777" w:rsidR="001564A4" w:rsidRPr="006A0C57" w:rsidRDefault="001564A4">
            <w:pPr>
              <w:pStyle w:val="Default"/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</w:p>
          <w:p w14:paraId="1FF1A88F" w14:textId="77777777" w:rsidR="001564A4" w:rsidRPr="006A0C57" w:rsidRDefault="001564A4">
            <w:pPr>
              <w:pStyle w:val="Pa12"/>
              <w:rPr>
                <w:rStyle w:val="A4"/>
                <w:rFonts w:asciiTheme="minorBidi" w:hAnsiTheme="minorBidi" w:cstheme="minorBidi"/>
                <w:bCs/>
                <w:color w:val="000000" w:themeColor="text1"/>
              </w:rPr>
            </w:pPr>
            <w:r w:rsidRPr="006A0C57">
              <w:rPr>
                <w:rStyle w:val="A4"/>
                <w:rFonts w:asciiTheme="minorBidi" w:hAnsiTheme="minorBidi" w:cstheme="minorBidi"/>
                <w:bCs/>
                <w:color w:val="000000" w:themeColor="text1"/>
              </w:rPr>
              <w:br/>
            </w:r>
            <w:r w:rsidRPr="006A0C57">
              <w:rPr>
                <w:rStyle w:val="A4"/>
                <w:rFonts w:asciiTheme="minorBidi" w:hAnsiTheme="minorBidi" w:cstheme="minorBidi"/>
                <w:bCs/>
                <w:color w:val="000000" w:themeColor="text1"/>
              </w:rPr>
              <w:br/>
            </w:r>
            <w:r w:rsidRPr="006A0C57">
              <w:rPr>
                <w:rStyle w:val="A4"/>
                <w:rFonts w:asciiTheme="minorBidi" w:hAnsiTheme="minorBidi" w:cstheme="minorBidi"/>
                <w:bCs/>
                <w:color w:val="000000" w:themeColor="text1"/>
              </w:rPr>
              <w:br/>
            </w:r>
            <w:r w:rsidRPr="006A0C57">
              <w:rPr>
                <w:rStyle w:val="A4"/>
                <w:rFonts w:asciiTheme="minorBidi" w:hAnsiTheme="minorBidi" w:cstheme="minorBidi"/>
                <w:bCs/>
                <w:color w:val="000000" w:themeColor="text1"/>
              </w:rPr>
              <w:br/>
            </w:r>
            <w:r w:rsidRPr="006A0C57">
              <w:rPr>
                <w:rStyle w:val="A4"/>
                <w:rFonts w:asciiTheme="minorBidi" w:hAnsiTheme="minorBidi" w:cstheme="minorBidi"/>
                <w:bCs/>
                <w:color w:val="000000" w:themeColor="text1"/>
              </w:rPr>
              <w:br/>
            </w:r>
            <w:r w:rsidRPr="006A0C57">
              <w:rPr>
                <w:rStyle w:val="A4"/>
                <w:rFonts w:asciiTheme="minorBidi" w:hAnsiTheme="minorBidi" w:cstheme="minorBidi"/>
                <w:bCs/>
                <w:color w:val="000000" w:themeColor="text1"/>
              </w:rPr>
              <w:br/>
            </w:r>
            <w:r w:rsidRPr="006A0C57">
              <w:rPr>
                <w:rStyle w:val="A4"/>
                <w:rFonts w:asciiTheme="minorBidi" w:hAnsiTheme="minorBidi" w:cstheme="minorBidi"/>
                <w:bCs/>
                <w:color w:val="000000" w:themeColor="text1"/>
              </w:rPr>
              <w:br/>
            </w:r>
            <w:r w:rsidRPr="006A0C57">
              <w:rPr>
                <w:rStyle w:val="A4"/>
                <w:rFonts w:asciiTheme="minorBidi" w:hAnsiTheme="minorBidi" w:cstheme="minorBidi"/>
                <w:bCs/>
                <w:color w:val="000000" w:themeColor="text1"/>
              </w:rPr>
              <w:br/>
            </w:r>
            <w:r w:rsidRPr="006A0C57">
              <w:rPr>
                <w:rStyle w:val="A4"/>
                <w:rFonts w:asciiTheme="minorBidi" w:hAnsiTheme="minorBidi" w:cstheme="minorBidi"/>
                <w:bCs/>
                <w:color w:val="000000" w:themeColor="text1"/>
              </w:rPr>
              <w:br/>
            </w:r>
            <w:r w:rsidRPr="006A0C57">
              <w:rPr>
                <w:rStyle w:val="A4"/>
                <w:rFonts w:asciiTheme="minorBidi" w:hAnsiTheme="minorBidi" w:cstheme="minorBidi"/>
                <w:bCs/>
                <w:color w:val="000000" w:themeColor="text1"/>
              </w:rPr>
              <w:br/>
            </w:r>
            <w:r w:rsidRPr="006A0C57">
              <w:rPr>
                <w:rStyle w:val="A4"/>
                <w:rFonts w:asciiTheme="minorBidi" w:hAnsiTheme="minorBidi" w:cstheme="minorBidi"/>
                <w:bCs/>
                <w:color w:val="000000" w:themeColor="text1"/>
              </w:rPr>
              <w:br/>
            </w:r>
          </w:p>
          <w:p w14:paraId="14DC37E4" w14:textId="77777777" w:rsidR="001564A4" w:rsidRPr="006A0C57" w:rsidRDefault="001564A4">
            <w:pPr>
              <w:pStyle w:val="Default"/>
              <w:rPr>
                <w:rStyle w:val="A4"/>
                <w:rFonts w:asciiTheme="minorBidi" w:hAnsiTheme="minorBidi" w:cstheme="minorBidi"/>
                <w:bCs/>
                <w:color w:val="000000" w:themeColor="text1"/>
              </w:rPr>
            </w:pPr>
          </w:p>
          <w:p w14:paraId="5F58D34F" w14:textId="77777777" w:rsidR="001564A4" w:rsidRPr="006A0C57" w:rsidRDefault="001564A4">
            <w:pPr>
              <w:pStyle w:val="Default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en-US" w:eastAsia="en-GB"/>
              </w:rPr>
            </w:pPr>
            <w:r w:rsidRPr="006A0C5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en-US" w:eastAsia="en-GB"/>
              </w:rPr>
              <w:br/>
            </w:r>
            <w:r w:rsidRPr="006A0C5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en-US" w:eastAsia="en-GB"/>
              </w:rPr>
              <w:br/>
            </w:r>
            <w:r w:rsidRPr="006A0C5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en-US" w:eastAsia="en-GB"/>
              </w:rPr>
              <w:br/>
            </w:r>
            <w:r w:rsidRPr="006A0C5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en-US" w:eastAsia="en-GB"/>
              </w:rPr>
              <w:br/>
            </w:r>
            <w:r w:rsidRPr="006A0C5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en-US" w:eastAsia="en-GB"/>
              </w:rPr>
              <w:br/>
            </w:r>
            <w:r w:rsidRPr="006A0C5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en-US" w:eastAsia="en-GB"/>
              </w:rPr>
              <w:br/>
            </w:r>
            <w:r w:rsidRPr="006A0C5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en-US" w:eastAsia="en-GB"/>
              </w:rPr>
              <w:br/>
            </w:r>
            <w:r w:rsidRPr="006A0C5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en-US" w:eastAsia="en-GB"/>
              </w:rPr>
              <w:br/>
            </w:r>
            <w:r w:rsidRPr="006A0C5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en-US" w:eastAsia="en-GB"/>
              </w:rPr>
              <w:br/>
            </w:r>
            <w:r w:rsidRPr="006A0C5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en-US" w:eastAsia="en-GB"/>
              </w:rPr>
              <w:br/>
            </w:r>
            <w:r w:rsidRPr="006A0C5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en-US" w:eastAsia="en-GB"/>
              </w:rPr>
              <w:br/>
            </w:r>
            <w:r w:rsidRPr="006A0C5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en-US" w:eastAsia="en-GB"/>
              </w:rPr>
              <w:br/>
            </w:r>
            <w:r w:rsidRPr="006A0C5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en-US" w:eastAsia="en-GB"/>
              </w:rPr>
              <w:br/>
            </w:r>
            <w:r w:rsidRPr="006A0C5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en-US" w:eastAsia="en-GB"/>
              </w:rPr>
              <w:br/>
            </w:r>
            <w:r w:rsidRPr="006A0C5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en-US" w:eastAsia="en-GB"/>
              </w:rPr>
              <w:br/>
            </w:r>
            <w:r w:rsidRPr="006A0C5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en-US" w:eastAsia="en-GB"/>
              </w:rPr>
              <w:br/>
            </w:r>
            <w:r w:rsidRPr="006A0C5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en-US" w:eastAsia="en-GB"/>
              </w:rPr>
              <w:br/>
            </w:r>
            <w:r w:rsidRPr="006A0C5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en-US" w:eastAsia="en-GB"/>
              </w:rPr>
              <w:br/>
            </w:r>
            <w:r w:rsidRPr="006A0C5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en-US" w:eastAsia="en-GB"/>
              </w:rPr>
              <w:br/>
            </w:r>
            <w:r w:rsidRPr="006A0C5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en-US" w:eastAsia="en-GB"/>
              </w:rPr>
              <w:br/>
            </w:r>
            <w:r w:rsidRPr="006A0C5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en-US" w:eastAsia="en-GB"/>
              </w:rPr>
              <w:br/>
            </w:r>
            <w:r w:rsidRPr="006A0C5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en-US" w:eastAsia="en-GB"/>
              </w:rPr>
              <w:br/>
            </w:r>
            <w:r w:rsidRPr="006A0C5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en-US" w:eastAsia="en-GB"/>
              </w:rPr>
              <w:br/>
            </w:r>
            <w:r w:rsidRPr="006A0C5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en-US" w:eastAsia="en-GB"/>
              </w:rPr>
              <w:br/>
            </w:r>
            <w:r w:rsidRPr="006A0C5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en-US" w:eastAsia="en-GB"/>
              </w:rPr>
              <w:br/>
            </w:r>
            <w:r w:rsidRPr="006A0C5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en-US" w:eastAsia="en-GB"/>
              </w:rPr>
              <w:br/>
            </w:r>
            <w:r w:rsidRPr="006A0C5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en-US" w:eastAsia="en-GB"/>
              </w:rPr>
              <w:br/>
            </w:r>
            <w:r w:rsidRPr="006A0C5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en-US" w:eastAsia="en-GB"/>
              </w:rPr>
              <w:br/>
            </w:r>
            <w:r w:rsidRPr="006A0C5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en-US" w:eastAsia="en-GB"/>
              </w:rPr>
              <w:br/>
            </w:r>
            <w:r w:rsidRPr="006A0C5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en-US" w:eastAsia="en-GB"/>
              </w:rPr>
              <w:br/>
            </w:r>
            <w:r w:rsidRPr="006A0C5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en-US" w:eastAsia="en-GB"/>
              </w:rPr>
              <w:br/>
            </w:r>
            <w:r w:rsidRPr="006A0C5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en-US" w:eastAsia="en-GB"/>
              </w:rPr>
              <w:br/>
            </w:r>
            <w:r w:rsidRPr="006A0C5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en-US" w:eastAsia="en-GB"/>
              </w:rPr>
              <w:br/>
            </w:r>
            <w:r w:rsidRPr="006A0C5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en-US" w:eastAsia="en-GB"/>
              </w:rPr>
              <w:br/>
            </w:r>
            <w:r w:rsidRPr="006A0C5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en-US" w:eastAsia="en-GB"/>
              </w:rPr>
              <w:br/>
            </w:r>
            <w:r w:rsidRPr="006A0C5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en-US" w:eastAsia="en-GB"/>
              </w:rPr>
              <w:br/>
            </w:r>
            <w:r w:rsidRPr="006A0C5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en-US" w:eastAsia="en-GB"/>
              </w:rPr>
              <w:br/>
            </w:r>
            <w:r w:rsidRPr="006A0C5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en-US" w:eastAsia="en-GB"/>
              </w:rPr>
              <w:br/>
            </w:r>
            <w:r w:rsidRPr="006A0C5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en-US" w:eastAsia="en-GB"/>
              </w:rPr>
              <w:br/>
            </w:r>
            <w:r w:rsidRPr="006A0C5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en-US" w:eastAsia="en-GB"/>
              </w:rPr>
              <w:br/>
            </w:r>
            <w:r w:rsidRPr="006A0C5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en-US" w:eastAsia="en-GB"/>
              </w:rPr>
              <w:br/>
            </w:r>
            <w:r w:rsidRPr="006A0C5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en-US" w:eastAsia="en-GB"/>
              </w:rPr>
              <w:br/>
            </w:r>
            <w:r w:rsidRPr="006A0C5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en-US" w:eastAsia="en-GB"/>
              </w:rPr>
              <w:br/>
            </w:r>
            <w:r w:rsidRPr="006A0C5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en-US" w:eastAsia="en-GB"/>
              </w:rPr>
              <w:br/>
            </w:r>
          </w:p>
        </w:tc>
      </w:tr>
    </w:tbl>
    <w:p w14:paraId="7B489E91" w14:textId="77777777" w:rsidR="00EE7716" w:rsidRPr="006A0C57" w:rsidRDefault="00EE7716" w:rsidP="00EE7716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</w:p>
    <w:sectPr w:rsidR="00EE7716" w:rsidRPr="006A0C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Roboto Lt">
    <w:altName w:val="Arial"/>
    <w:charset w:val="00"/>
    <w:family w:val="swiss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hideGrammaticalError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ts0055rh5d5d0ew2vnv2spqfvzvpvwx5p0t&quot;&gt;My EndNote Library&lt;record-ids&gt;&lt;item&gt;83&lt;/item&gt;&lt;/record-ids&gt;&lt;/item&gt;&lt;/Libraries&gt;"/>
  </w:docVars>
  <w:rsids>
    <w:rsidRoot w:val="001564A4"/>
    <w:rsid w:val="000309F6"/>
    <w:rsid w:val="000F79D9"/>
    <w:rsid w:val="0012640F"/>
    <w:rsid w:val="001333DE"/>
    <w:rsid w:val="00147B04"/>
    <w:rsid w:val="001564A4"/>
    <w:rsid w:val="001F78AD"/>
    <w:rsid w:val="002064A0"/>
    <w:rsid w:val="002D4BE5"/>
    <w:rsid w:val="00303071"/>
    <w:rsid w:val="00315E94"/>
    <w:rsid w:val="00397082"/>
    <w:rsid w:val="0040288E"/>
    <w:rsid w:val="004F2A7A"/>
    <w:rsid w:val="0051574E"/>
    <w:rsid w:val="00535078"/>
    <w:rsid w:val="005763EF"/>
    <w:rsid w:val="00584CE2"/>
    <w:rsid w:val="0059050E"/>
    <w:rsid w:val="006A0C57"/>
    <w:rsid w:val="006D655C"/>
    <w:rsid w:val="00776B5F"/>
    <w:rsid w:val="007B1404"/>
    <w:rsid w:val="00832680"/>
    <w:rsid w:val="008803FA"/>
    <w:rsid w:val="008E10DD"/>
    <w:rsid w:val="008F238B"/>
    <w:rsid w:val="0092425C"/>
    <w:rsid w:val="00952332"/>
    <w:rsid w:val="009613D4"/>
    <w:rsid w:val="00966F9F"/>
    <w:rsid w:val="00971177"/>
    <w:rsid w:val="00A22A62"/>
    <w:rsid w:val="00A45C49"/>
    <w:rsid w:val="00A64FD5"/>
    <w:rsid w:val="00AA56AC"/>
    <w:rsid w:val="00AB54D1"/>
    <w:rsid w:val="00B12E32"/>
    <w:rsid w:val="00BA2EEF"/>
    <w:rsid w:val="00BB33F0"/>
    <w:rsid w:val="00BC5812"/>
    <w:rsid w:val="00C45EB3"/>
    <w:rsid w:val="00C52813"/>
    <w:rsid w:val="00C67572"/>
    <w:rsid w:val="00CA2771"/>
    <w:rsid w:val="00CA2791"/>
    <w:rsid w:val="00D02234"/>
    <w:rsid w:val="00D41DC4"/>
    <w:rsid w:val="00DB5170"/>
    <w:rsid w:val="00E00349"/>
    <w:rsid w:val="00E0700F"/>
    <w:rsid w:val="00EA09B6"/>
    <w:rsid w:val="00ED1772"/>
    <w:rsid w:val="00EE767C"/>
    <w:rsid w:val="00EE7716"/>
    <w:rsid w:val="00FB5181"/>
    <w:rsid w:val="00FD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docId w15:val="{1FE308D2-34D7-8C44-BE2A-A5B424C6A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link w:val="DefaultChar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link w:val="Pa12Char"/>
    <w:uiPriority w:val="99"/>
    <w:rsid w:val="001564A4"/>
    <w:pPr>
      <w:spacing w:line="241" w:lineRule="atLeast"/>
    </w:pPr>
    <w:rPr>
      <w:color w:val="auto"/>
    </w:rPr>
  </w:style>
  <w:style w:type="character" w:customStyle="1" w:styleId="A3">
    <w:name w:val="A3"/>
    <w:uiPriority w:val="99"/>
    <w:rsid w:val="00971177"/>
    <w:rPr>
      <w:rFonts w:cs="Roboto Lt"/>
      <w:color w:val="000000"/>
      <w:sz w:val="19"/>
      <w:szCs w:val="19"/>
    </w:rPr>
  </w:style>
  <w:style w:type="character" w:customStyle="1" w:styleId="markemo9j5ac3">
    <w:name w:val="markemo9j5ac3"/>
    <w:basedOn w:val="DefaultParagraphFont"/>
    <w:rsid w:val="00971177"/>
  </w:style>
  <w:style w:type="character" w:customStyle="1" w:styleId="apple-converted-space">
    <w:name w:val="apple-converted-space"/>
    <w:basedOn w:val="DefaultParagraphFont"/>
    <w:rsid w:val="00971177"/>
  </w:style>
  <w:style w:type="paragraph" w:styleId="NormalWeb">
    <w:name w:val="Normal (Web)"/>
    <w:basedOn w:val="Normal"/>
    <w:uiPriority w:val="99"/>
    <w:semiHidden/>
    <w:unhideWhenUsed/>
    <w:rsid w:val="00971177"/>
    <w:pPr>
      <w:spacing w:before="100" w:beforeAutospacing="1" w:after="100" w:afterAutospacing="1"/>
    </w:pPr>
    <w:rPr>
      <w:lang w:val="en-US"/>
    </w:rPr>
  </w:style>
  <w:style w:type="paragraph" w:styleId="Revision">
    <w:name w:val="Revision"/>
    <w:hidden/>
    <w:uiPriority w:val="99"/>
    <w:semiHidden/>
    <w:rsid w:val="001F78A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47B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7B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7B04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7B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7B04"/>
    <w:rPr>
      <w:rFonts w:ascii="Times New Roman" w:eastAsia="Times New Roman" w:hAnsi="Times New Roman" w:cs="Times New Roman"/>
      <w:b/>
      <w:bCs/>
      <w:lang w:val="en-GB"/>
    </w:rPr>
  </w:style>
  <w:style w:type="paragraph" w:customStyle="1" w:styleId="EndNoteBibliographyTitle">
    <w:name w:val="EndNote Bibliography Title"/>
    <w:basedOn w:val="Normal"/>
    <w:link w:val="EndNoteBibliographyTitleChar"/>
    <w:rsid w:val="005763EF"/>
    <w:pPr>
      <w:jc w:val="center"/>
    </w:pPr>
    <w:rPr>
      <w:lang w:val="en-US"/>
    </w:rPr>
  </w:style>
  <w:style w:type="character" w:customStyle="1" w:styleId="DefaultChar">
    <w:name w:val="Default Char"/>
    <w:basedOn w:val="DefaultParagraphFont"/>
    <w:link w:val="Default"/>
    <w:rsid w:val="005763EF"/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Pa12Char">
    <w:name w:val="Pa12 Char"/>
    <w:basedOn w:val="DefaultChar"/>
    <w:link w:val="Pa12"/>
    <w:uiPriority w:val="99"/>
    <w:rsid w:val="005763EF"/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EndNoteBibliographyTitleChar">
    <w:name w:val="EndNote Bibliography Title Char"/>
    <w:basedOn w:val="Pa12Char"/>
    <w:link w:val="EndNoteBibliographyTitle"/>
    <w:rsid w:val="005763EF"/>
    <w:rPr>
      <w:rFonts w:ascii="Times New Roman" w:eastAsia="Times New Roman" w:hAnsi="Times New Roman" w:cs="Times New Roman"/>
      <w:color w:val="000000"/>
      <w:sz w:val="24"/>
      <w:szCs w:val="24"/>
      <w:lang w:val="en-US" w:eastAsia="en-NZ"/>
    </w:rPr>
  </w:style>
  <w:style w:type="paragraph" w:customStyle="1" w:styleId="EndNoteBibliography">
    <w:name w:val="EndNote Bibliography"/>
    <w:basedOn w:val="Normal"/>
    <w:link w:val="EndNoteBibliographyChar"/>
    <w:rsid w:val="005763EF"/>
    <w:rPr>
      <w:lang w:val="en-US"/>
    </w:rPr>
  </w:style>
  <w:style w:type="character" w:customStyle="1" w:styleId="EndNoteBibliographyChar">
    <w:name w:val="EndNote Bibliography Char"/>
    <w:basedOn w:val="Pa12Char"/>
    <w:link w:val="EndNoteBibliography"/>
    <w:rsid w:val="005763EF"/>
    <w:rPr>
      <w:rFonts w:ascii="Times New Roman" w:eastAsia="Times New Roman" w:hAnsi="Times New Roman" w:cs="Times New Roman"/>
      <w:color w:val="000000"/>
      <w:sz w:val="24"/>
      <w:szCs w:val="24"/>
      <w:lang w:val="en-US" w:eastAsia="en-NZ"/>
    </w:rPr>
  </w:style>
  <w:style w:type="character" w:customStyle="1" w:styleId="cskcde">
    <w:name w:val="cskcde"/>
    <w:basedOn w:val="DefaultParagraphFont"/>
    <w:rsid w:val="005763EF"/>
  </w:style>
  <w:style w:type="paragraph" w:styleId="BalloonText">
    <w:name w:val="Balloon Text"/>
    <w:basedOn w:val="Normal"/>
    <w:link w:val="BalloonTextChar"/>
    <w:uiPriority w:val="99"/>
    <w:semiHidden/>
    <w:unhideWhenUsed/>
    <w:rsid w:val="00FB518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181"/>
    <w:rPr>
      <w:rFonts w:ascii="Times New Roman" w:eastAsia="Times New Roman" w:hAnsi="Times New Roman" w:cs="Times New Roman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499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6" ma:contentTypeDescription="Create a new document." ma:contentTypeScope="" ma:versionID="e2b445427de7fdc952c105e35286659b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37c8f8b798b54af2a8e7107b543b3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4E03BB-3B94-43A7-A10E-EF4C0ABC6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1787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Microsoft Office User</cp:lastModifiedBy>
  <cp:revision>3</cp:revision>
  <dcterms:created xsi:type="dcterms:W3CDTF">2023-10-13T04:43:00Z</dcterms:created>
  <dcterms:modified xsi:type="dcterms:W3CDTF">2023-10-19T05:01:00Z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