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A7949" w14:paraId="5A4DE250" w14:textId="77777777">
        <w:tc>
          <w:tcPr>
            <w:tcW w:w="8640" w:type="dxa"/>
          </w:tcPr>
          <w:p w14:paraId="5A4DE24F" w14:textId="62D78F11" w:rsidR="002B7FC8" w:rsidRPr="00BA7949" w:rsidRDefault="00971657" w:rsidP="00971657">
            <w:pPr>
              <w:shd w:val="clear" w:color="auto" w:fill="FFFFFF"/>
              <w:rPr>
                <w:rFonts w:ascii="Arial" w:hAnsi="Arial" w:cs="Arial"/>
                <w:b/>
                <w:color w:val="222222"/>
                <w:sz w:val="22"/>
                <w:szCs w:val="22"/>
              </w:rPr>
            </w:pPr>
            <w:r w:rsidRPr="00BA7949">
              <w:rPr>
                <w:rFonts w:ascii="Arial" w:hAnsi="Arial" w:cs="Arial"/>
                <w:b/>
                <w:color w:val="222222"/>
                <w:sz w:val="22"/>
                <w:szCs w:val="22"/>
              </w:rPr>
              <w:t>Service integration for Aboriginal and Torres Strait Islander early childhood development: A multiple case study from New South Wales and Queensland</w:t>
            </w:r>
          </w:p>
        </w:tc>
      </w:tr>
      <w:tr w:rsidR="002B7FC8" w:rsidRPr="00BA7949" w14:paraId="5A4DE264" w14:textId="77777777" w:rsidTr="00D71EFE">
        <w:trPr>
          <w:trHeight w:val="7663"/>
        </w:trPr>
        <w:tc>
          <w:tcPr>
            <w:tcW w:w="8640" w:type="dxa"/>
          </w:tcPr>
          <w:p w14:paraId="5A4DE252" w14:textId="77777777" w:rsidR="00DA7A71" w:rsidRPr="00BA7949" w:rsidRDefault="00DA7A71" w:rsidP="00E36AD7">
            <w:pPr>
              <w:jc w:val="both"/>
              <w:rPr>
                <w:rFonts w:ascii="Arial" w:hAnsi="Arial" w:cs="Arial"/>
                <w:b/>
                <w:sz w:val="22"/>
                <w:szCs w:val="22"/>
              </w:rPr>
            </w:pPr>
          </w:p>
          <w:p w14:paraId="5A4DE253" w14:textId="53B265F1" w:rsidR="00DA7A71" w:rsidRPr="00BA7949" w:rsidRDefault="004B7D91" w:rsidP="00E36AD7">
            <w:pPr>
              <w:jc w:val="both"/>
              <w:rPr>
                <w:rFonts w:ascii="Arial" w:hAnsi="Arial" w:cs="Arial"/>
                <w:b/>
                <w:sz w:val="22"/>
                <w:szCs w:val="22"/>
              </w:rPr>
            </w:pPr>
            <w:r w:rsidRPr="00BA7949">
              <w:rPr>
                <w:rFonts w:ascii="Arial" w:hAnsi="Arial" w:cs="Arial"/>
                <w:b/>
                <w:sz w:val="22"/>
                <w:szCs w:val="22"/>
              </w:rPr>
              <w:t>Background/Objectives</w:t>
            </w:r>
            <w:r w:rsidR="00051679" w:rsidRPr="00BA7949">
              <w:rPr>
                <w:rFonts w:ascii="Arial" w:hAnsi="Arial" w:cs="Arial"/>
                <w:b/>
                <w:sz w:val="22"/>
                <w:szCs w:val="22"/>
              </w:rPr>
              <w:t xml:space="preserve"> (832 characters)</w:t>
            </w:r>
          </w:p>
          <w:p w14:paraId="45BAA84F" w14:textId="6AF6922C" w:rsidR="00971657" w:rsidRPr="00BA7949" w:rsidRDefault="004A1D15" w:rsidP="00971657">
            <w:pPr>
              <w:jc w:val="both"/>
              <w:rPr>
                <w:rFonts w:ascii="Arial" w:eastAsia="Calibri" w:hAnsi="Arial" w:cs="Arial"/>
                <w:color w:val="000000" w:themeColor="text1"/>
                <w:sz w:val="22"/>
                <w:szCs w:val="22"/>
                <w:lang w:val="en-AU"/>
              </w:rPr>
            </w:pPr>
            <w:r w:rsidRPr="00BA7949">
              <w:rPr>
                <w:rFonts w:ascii="Arial" w:hAnsi="Arial" w:cs="Arial"/>
                <w:sz w:val="22"/>
                <w:szCs w:val="22"/>
              </w:rPr>
              <w:t>The</w:t>
            </w:r>
            <w:r w:rsidR="00971657" w:rsidRPr="00BA7949">
              <w:rPr>
                <w:rFonts w:ascii="Arial" w:hAnsi="Arial" w:cs="Arial"/>
                <w:sz w:val="22"/>
                <w:szCs w:val="22"/>
              </w:rPr>
              <w:t xml:space="preserve"> vulnerabilities and intergenerational poverty</w:t>
            </w:r>
            <w:r w:rsidRPr="00BA7949">
              <w:rPr>
                <w:rFonts w:ascii="Arial" w:hAnsi="Arial" w:cs="Arial"/>
                <w:sz w:val="22"/>
                <w:szCs w:val="22"/>
              </w:rPr>
              <w:t xml:space="preserve"> experienced by Indigenous children</w:t>
            </w:r>
            <w:r w:rsidR="00971657" w:rsidRPr="00BA7949">
              <w:rPr>
                <w:rFonts w:ascii="Arial" w:hAnsi="Arial" w:cs="Arial"/>
                <w:sz w:val="22"/>
                <w:szCs w:val="22"/>
              </w:rPr>
              <w:t xml:space="preserve"> cannot be ignored. Disadvantage begins</w:t>
            </w:r>
            <w:r w:rsidRPr="00BA7949">
              <w:rPr>
                <w:rFonts w:ascii="Arial" w:hAnsi="Arial" w:cs="Arial"/>
                <w:sz w:val="22"/>
                <w:szCs w:val="22"/>
              </w:rPr>
              <w:t xml:space="preserve"> early with rates of infant/</w:t>
            </w:r>
            <w:r w:rsidR="00971657" w:rsidRPr="00BA7949">
              <w:rPr>
                <w:rFonts w:ascii="Arial" w:hAnsi="Arial" w:cs="Arial"/>
                <w:sz w:val="22"/>
                <w:szCs w:val="22"/>
              </w:rPr>
              <w:t xml:space="preserve">child mortality more three times higher than </w:t>
            </w:r>
            <w:r w:rsidRPr="00BA7949">
              <w:rPr>
                <w:rFonts w:ascii="Arial" w:hAnsi="Arial" w:cs="Arial"/>
                <w:sz w:val="22"/>
                <w:szCs w:val="22"/>
              </w:rPr>
              <w:t xml:space="preserve">non-Indigenous Australians; </w:t>
            </w:r>
            <w:r w:rsidR="00971657" w:rsidRPr="00BA7949">
              <w:rPr>
                <w:rFonts w:ascii="Arial" w:hAnsi="Arial" w:cs="Arial"/>
                <w:sz w:val="22"/>
                <w:szCs w:val="22"/>
              </w:rPr>
              <w:t>twice as likely to be developmentally vulnerable early in life</w:t>
            </w:r>
            <w:r w:rsidRPr="00BA7949">
              <w:rPr>
                <w:rFonts w:ascii="Arial" w:hAnsi="Arial" w:cs="Arial"/>
                <w:sz w:val="22"/>
                <w:szCs w:val="22"/>
              </w:rPr>
              <w:t xml:space="preserve"> and </w:t>
            </w:r>
            <w:r w:rsidR="00971657" w:rsidRPr="00BA7949">
              <w:rPr>
                <w:rFonts w:ascii="Arial" w:hAnsi="Arial" w:cs="Arial"/>
                <w:sz w:val="22"/>
                <w:szCs w:val="22"/>
              </w:rPr>
              <w:t xml:space="preserve">ten </w:t>
            </w:r>
            <w:r w:rsidR="00971657" w:rsidRPr="00BA7949">
              <w:rPr>
                <w:rFonts w:ascii="Arial" w:eastAsia="Calibri" w:hAnsi="Arial" w:cs="Arial"/>
                <w:color w:val="000000" w:themeColor="text1"/>
                <w:sz w:val="22"/>
                <w:szCs w:val="22"/>
                <w:lang w:val="en-AU"/>
              </w:rPr>
              <w:t xml:space="preserve">times more likely to be removed from their families by child protection authorities than non-Indigenous children in Australia. </w:t>
            </w:r>
          </w:p>
          <w:p w14:paraId="5E0914F1" w14:textId="77777777" w:rsidR="00971657" w:rsidRPr="00BA7949" w:rsidRDefault="00971657" w:rsidP="00971657">
            <w:pPr>
              <w:jc w:val="both"/>
              <w:rPr>
                <w:rFonts w:ascii="Arial" w:eastAsia="Calibri" w:hAnsi="Arial" w:cs="Arial"/>
                <w:color w:val="000000" w:themeColor="text1"/>
                <w:sz w:val="22"/>
                <w:szCs w:val="22"/>
                <w:lang w:val="en-AU"/>
              </w:rPr>
            </w:pPr>
          </w:p>
          <w:p w14:paraId="2C51FCEE" w14:textId="7021272D" w:rsidR="00971657" w:rsidRPr="00BA7949" w:rsidRDefault="00971657" w:rsidP="00971657">
            <w:pPr>
              <w:jc w:val="both"/>
              <w:rPr>
                <w:rFonts w:ascii="Arial" w:hAnsi="Arial" w:cs="Arial"/>
                <w:sz w:val="22"/>
                <w:szCs w:val="22"/>
              </w:rPr>
            </w:pPr>
            <w:r w:rsidRPr="00BA7949">
              <w:rPr>
                <w:rFonts w:ascii="Arial" w:eastAsia="Calibri" w:hAnsi="Arial" w:cs="Arial"/>
                <w:color w:val="000000" w:themeColor="text1"/>
                <w:sz w:val="22"/>
                <w:szCs w:val="22"/>
                <w:lang w:val="en-AU"/>
              </w:rPr>
              <w:t xml:space="preserve">Integrated service delivery approaches led by Indigenous organisations are central to addressing the challenges facing many Indigenous families in Australia. </w:t>
            </w:r>
            <w:r w:rsidR="00F91D4E" w:rsidRPr="00BA7949">
              <w:rPr>
                <w:rFonts w:ascii="Arial" w:hAnsi="Arial" w:cs="Arial"/>
                <w:sz w:val="22"/>
                <w:szCs w:val="22"/>
              </w:rPr>
              <w:t>They are</w:t>
            </w:r>
            <w:r w:rsidRPr="00BA7949">
              <w:rPr>
                <w:rFonts w:ascii="Arial" w:hAnsi="Arial" w:cs="Arial"/>
                <w:sz w:val="22"/>
                <w:szCs w:val="22"/>
              </w:rPr>
              <w:t xml:space="preserve"> a key acces</w:t>
            </w:r>
            <w:r w:rsidR="00F91D4E" w:rsidRPr="00BA7949">
              <w:rPr>
                <w:rFonts w:ascii="Arial" w:hAnsi="Arial" w:cs="Arial"/>
                <w:sz w:val="22"/>
                <w:szCs w:val="22"/>
              </w:rPr>
              <w:t>s point for families</w:t>
            </w:r>
            <w:r w:rsidR="004A1D15" w:rsidRPr="00BA7949">
              <w:rPr>
                <w:rFonts w:ascii="Arial" w:hAnsi="Arial" w:cs="Arial"/>
                <w:sz w:val="22"/>
                <w:szCs w:val="22"/>
              </w:rPr>
              <w:t xml:space="preserve"> and link </w:t>
            </w:r>
            <w:r w:rsidRPr="00BA7949">
              <w:rPr>
                <w:rFonts w:ascii="Arial" w:hAnsi="Arial" w:cs="Arial"/>
                <w:sz w:val="22"/>
                <w:szCs w:val="22"/>
              </w:rPr>
              <w:t>families to</w:t>
            </w:r>
            <w:r w:rsidR="004A1D15" w:rsidRPr="00BA7949">
              <w:rPr>
                <w:rFonts w:ascii="Arial" w:hAnsi="Arial" w:cs="Arial"/>
                <w:sz w:val="22"/>
                <w:szCs w:val="22"/>
              </w:rPr>
              <w:t xml:space="preserve"> a range of services based on community needs.</w:t>
            </w:r>
            <w:r w:rsidRPr="00BA7949">
              <w:rPr>
                <w:rFonts w:ascii="Arial" w:hAnsi="Arial" w:cs="Arial"/>
                <w:sz w:val="22"/>
                <w:szCs w:val="22"/>
              </w:rPr>
              <w:t xml:space="preserve"> </w:t>
            </w:r>
          </w:p>
          <w:p w14:paraId="6EF90CBE" w14:textId="77777777" w:rsidR="00F91D4E" w:rsidRPr="00BA7949" w:rsidRDefault="00F91D4E" w:rsidP="00971657">
            <w:pPr>
              <w:jc w:val="both"/>
              <w:rPr>
                <w:rFonts w:ascii="Arial" w:hAnsi="Arial" w:cs="Arial"/>
                <w:sz w:val="22"/>
                <w:szCs w:val="22"/>
              </w:rPr>
            </w:pPr>
          </w:p>
          <w:p w14:paraId="164AF7DB" w14:textId="137FB0A9" w:rsidR="00971657" w:rsidRPr="00BA7949" w:rsidRDefault="00995865" w:rsidP="00995865">
            <w:pPr>
              <w:jc w:val="both"/>
              <w:rPr>
                <w:rFonts w:ascii="Arial" w:hAnsi="Arial" w:cs="Arial"/>
                <w:sz w:val="22"/>
                <w:szCs w:val="22"/>
              </w:rPr>
            </w:pPr>
            <w:r w:rsidRPr="00BA7949">
              <w:rPr>
                <w:rFonts w:ascii="Arial" w:hAnsi="Arial" w:cs="Arial"/>
                <w:sz w:val="22"/>
                <w:szCs w:val="22"/>
              </w:rPr>
              <w:t>The research seeks to understand the extent to which services are available and integrated to meet the needs of Aboriginal children and families.</w:t>
            </w:r>
            <w:r w:rsidR="005408AF" w:rsidRPr="00BA7949">
              <w:rPr>
                <w:rFonts w:ascii="Arial" w:hAnsi="Arial" w:cs="Arial"/>
                <w:sz w:val="22"/>
                <w:szCs w:val="22"/>
              </w:rPr>
              <w:t xml:space="preserve"> (</w:t>
            </w:r>
            <w:r w:rsidR="004A1D15" w:rsidRPr="00BA7949">
              <w:rPr>
                <w:rFonts w:ascii="Arial" w:hAnsi="Arial" w:cs="Arial"/>
                <w:sz w:val="22"/>
                <w:szCs w:val="22"/>
              </w:rPr>
              <w:t>832</w:t>
            </w:r>
            <w:r w:rsidR="005408AF" w:rsidRPr="00BA7949">
              <w:rPr>
                <w:rFonts w:ascii="Arial" w:hAnsi="Arial" w:cs="Arial"/>
                <w:sz w:val="22"/>
                <w:szCs w:val="22"/>
              </w:rPr>
              <w:t xml:space="preserve">) </w:t>
            </w:r>
          </w:p>
          <w:p w14:paraId="5A4DE257" w14:textId="77777777" w:rsidR="00DA7A71" w:rsidRPr="00BA7949" w:rsidRDefault="00DA7A71" w:rsidP="00E36AD7">
            <w:pPr>
              <w:jc w:val="both"/>
              <w:rPr>
                <w:rFonts w:ascii="Arial" w:hAnsi="Arial" w:cs="Arial"/>
                <w:sz w:val="22"/>
                <w:szCs w:val="22"/>
              </w:rPr>
            </w:pPr>
          </w:p>
          <w:p w14:paraId="7C43CCF7" w14:textId="77777777" w:rsidR="004A1D15" w:rsidRPr="00BA7949" w:rsidRDefault="004A1D15" w:rsidP="004A1D15">
            <w:pPr>
              <w:jc w:val="both"/>
              <w:rPr>
                <w:rFonts w:ascii="Arial" w:hAnsi="Arial" w:cs="Arial"/>
                <w:b/>
                <w:sz w:val="22"/>
                <w:szCs w:val="22"/>
              </w:rPr>
            </w:pPr>
            <w:r w:rsidRPr="00BA7949">
              <w:rPr>
                <w:rFonts w:ascii="Arial" w:hAnsi="Arial" w:cs="Arial"/>
                <w:b/>
                <w:sz w:val="22"/>
                <w:szCs w:val="22"/>
              </w:rPr>
              <w:t xml:space="preserve">Methods (477 characters) </w:t>
            </w:r>
          </w:p>
          <w:p w14:paraId="6531736F" w14:textId="501B0DF3" w:rsidR="00995865" w:rsidRPr="00BA7949" w:rsidRDefault="004A1D15" w:rsidP="004A1D15">
            <w:pPr>
              <w:rPr>
                <w:rFonts w:ascii="Arial" w:hAnsi="Arial" w:cs="Arial"/>
                <w:sz w:val="22"/>
                <w:szCs w:val="22"/>
              </w:rPr>
            </w:pPr>
            <w:r w:rsidRPr="00BA7949">
              <w:rPr>
                <w:rFonts w:ascii="Arial" w:hAnsi="Arial" w:cs="Arial"/>
                <w:sz w:val="22"/>
                <w:szCs w:val="22"/>
              </w:rPr>
              <w:t xml:space="preserve">Purposive sampling was used to select two sites: </w:t>
            </w:r>
            <w:proofErr w:type="spellStart"/>
            <w:r w:rsidRPr="00BA7949">
              <w:rPr>
                <w:rFonts w:ascii="Arial" w:hAnsi="Arial" w:cs="Arial"/>
                <w:sz w:val="22"/>
                <w:szCs w:val="22"/>
              </w:rPr>
              <w:t>Nikinpa</w:t>
            </w:r>
            <w:proofErr w:type="spellEnd"/>
            <w:r w:rsidRPr="00BA7949">
              <w:rPr>
                <w:rFonts w:ascii="Arial" w:hAnsi="Arial" w:cs="Arial"/>
                <w:sz w:val="22"/>
                <w:szCs w:val="22"/>
              </w:rPr>
              <w:t xml:space="preserve"> ACFC (New South Wales) and Palm Island ACFC (Queensland). A literature review on cultural determinants of health, early childhood health and development was completed to identify the relationship between culture, place, health and wellbeing and inform methods development. All data was considered together. Data was analysed using NVivo software and themes validated with community before finalising the research results.</w:t>
            </w:r>
          </w:p>
          <w:p w14:paraId="5A4DE25C" w14:textId="77777777" w:rsidR="00DA7A71" w:rsidRPr="00BA7949" w:rsidRDefault="00DA7A71" w:rsidP="00E36AD7">
            <w:pPr>
              <w:jc w:val="both"/>
              <w:rPr>
                <w:rFonts w:ascii="Arial" w:hAnsi="Arial" w:cs="Arial"/>
                <w:b/>
                <w:sz w:val="22"/>
                <w:szCs w:val="22"/>
              </w:rPr>
            </w:pPr>
          </w:p>
          <w:p w14:paraId="5A4DE25D" w14:textId="31D8476F" w:rsidR="00DA7A71" w:rsidRPr="00BA7949" w:rsidRDefault="004B7D91" w:rsidP="00E36AD7">
            <w:pPr>
              <w:jc w:val="both"/>
              <w:rPr>
                <w:rFonts w:ascii="Arial" w:hAnsi="Arial" w:cs="Arial"/>
                <w:b/>
                <w:sz w:val="22"/>
                <w:szCs w:val="22"/>
              </w:rPr>
            </w:pPr>
            <w:r w:rsidRPr="00BA7949">
              <w:rPr>
                <w:rFonts w:ascii="Arial" w:hAnsi="Arial" w:cs="Arial"/>
                <w:b/>
                <w:sz w:val="22"/>
                <w:szCs w:val="22"/>
              </w:rPr>
              <w:t>Results</w:t>
            </w:r>
            <w:r w:rsidR="00F862F0" w:rsidRPr="00BA7949">
              <w:rPr>
                <w:rFonts w:ascii="Arial" w:hAnsi="Arial" w:cs="Arial"/>
                <w:b/>
                <w:sz w:val="22"/>
                <w:szCs w:val="22"/>
              </w:rPr>
              <w:t xml:space="preserve"> (480 characters)</w:t>
            </w:r>
          </w:p>
          <w:p w14:paraId="2E7EA1C7" w14:textId="1CF4A973" w:rsidR="003E2170" w:rsidRPr="00BA7949" w:rsidRDefault="003E2170" w:rsidP="003E2170">
            <w:pPr>
              <w:rPr>
                <w:rFonts w:ascii="Arial" w:hAnsi="Arial" w:cs="Arial"/>
                <w:sz w:val="22"/>
                <w:szCs w:val="22"/>
              </w:rPr>
            </w:pPr>
            <w:r w:rsidRPr="00BA7949">
              <w:rPr>
                <w:rFonts w:ascii="Arial" w:hAnsi="Arial" w:cs="Arial"/>
                <w:sz w:val="22"/>
                <w:szCs w:val="22"/>
              </w:rPr>
              <w:t>There was a common process of service integration of Indig</w:t>
            </w:r>
            <w:r w:rsidR="00F862F0" w:rsidRPr="00BA7949">
              <w:rPr>
                <w:rFonts w:ascii="Arial" w:hAnsi="Arial" w:cs="Arial"/>
                <w:sz w:val="22"/>
                <w:szCs w:val="22"/>
              </w:rPr>
              <w:t xml:space="preserve">enous early years services: </w:t>
            </w:r>
            <w:r w:rsidRPr="00BA7949">
              <w:rPr>
                <w:rFonts w:ascii="Arial" w:hAnsi="Arial" w:cs="Arial"/>
                <w:sz w:val="22"/>
                <w:szCs w:val="22"/>
              </w:rPr>
              <w:t>supportiv</w:t>
            </w:r>
            <w:r w:rsidR="00F862F0" w:rsidRPr="00BA7949">
              <w:rPr>
                <w:rFonts w:ascii="Arial" w:hAnsi="Arial" w:cs="Arial"/>
                <w:sz w:val="22"/>
                <w:szCs w:val="22"/>
              </w:rPr>
              <w:t>e and enabling environments;</w:t>
            </w:r>
            <w:r w:rsidRPr="00BA7949">
              <w:rPr>
                <w:rFonts w:ascii="Arial" w:hAnsi="Arial" w:cs="Arial"/>
                <w:sz w:val="22"/>
                <w:szCs w:val="22"/>
              </w:rPr>
              <w:t xml:space="preserve"> creating the integrated</w:t>
            </w:r>
            <w:r w:rsidR="00F862F0" w:rsidRPr="00BA7949">
              <w:rPr>
                <w:rFonts w:ascii="Arial" w:hAnsi="Arial" w:cs="Arial"/>
                <w:sz w:val="22"/>
                <w:szCs w:val="22"/>
              </w:rPr>
              <w:t xml:space="preserve"> model and getting started; consolidating practice; </w:t>
            </w:r>
            <w:r w:rsidRPr="00BA7949">
              <w:rPr>
                <w:rFonts w:ascii="Arial" w:hAnsi="Arial" w:cs="Arial"/>
                <w:sz w:val="22"/>
                <w:szCs w:val="22"/>
              </w:rPr>
              <w:t xml:space="preserve">sustaining/expanding or downgrading. </w:t>
            </w:r>
          </w:p>
          <w:p w14:paraId="4B111055" w14:textId="77777777" w:rsidR="003E2170" w:rsidRPr="00BA7949" w:rsidRDefault="003E2170" w:rsidP="003E2170">
            <w:pPr>
              <w:rPr>
                <w:rFonts w:ascii="Arial" w:hAnsi="Arial" w:cs="Arial"/>
                <w:sz w:val="22"/>
                <w:szCs w:val="22"/>
              </w:rPr>
            </w:pPr>
          </w:p>
          <w:p w14:paraId="68AC59D4" w14:textId="5EA79443" w:rsidR="003E2170" w:rsidRPr="00BA7949" w:rsidRDefault="003E2170" w:rsidP="003E2170">
            <w:pPr>
              <w:rPr>
                <w:rFonts w:ascii="Arial" w:hAnsi="Arial" w:cs="Arial"/>
                <w:sz w:val="22"/>
                <w:szCs w:val="22"/>
              </w:rPr>
            </w:pPr>
            <w:r w:rsidRPr="00BA7949">
              <w:rPr>
                <w:rFonts w:ascii="Arial" w:hAnsi="Arial" w:cs="Arial"/>
                <w:sz w:val="22"/>
                <w:szCs w:val="22"/>
              </w:rPr>
              <w:t>Four themes emerged as critical to the operations of Indigenous integrated early year services: (</w:t>
            </w:r>
            <w:proofErr w:type="spellStart"/>
            <w:r w:rsidRPr="00BA7949">
              <w:rPr>
                <w:rFonts w:ascii="Arial" w:hAnsi="Arial" w:cs="Arial"/>
                <w:sz w:val="22"/>
                <w:szCs w:val="22"/>
              </w:rPr>
              <w:t>i</w:t>
            </w:r>
            <w:proofErr w:type="spellEnd"/>
            <w:r w:rsidRPr="00BA7949">
              <w:rPr>
                <w:rFonts w:ascii="Arial" w:hAnsi="Arial" w:cs="Arial"/>
                <w:sz w:val="22"/>
                <w:szCs w:val="22"/>
              </w:rPr>
              <w:t xml:space="preserve">) Aboriginal leadership (ii) Partnerships (iv) Connection to culture and community (v) Macro </w:t>
            </w:r>
            <w:proofErr w:type="gramStart"/>
            <w:r w:rsidRPr="00BA7949">
              <w:rPr>
                <w:rFonts w:ascii="Arial" w:hAnsi="Arial" w:cs="Arial"/>
                <w:sz w:val="22"/>
                <w:szCs w:val="22"/>
              </w:rPr>
              <w:t>environments  (</w:t>
            </w:r>
            <w:proofErr w:type="gramEnd"/>
            <w:r w:rsidRPr="00BA7949">
              <w:rPr>
                <w:rFonts w:ascii="Arial" w:hAnsi="Arial" w:cs="Arial"/>
                <w:sz w:val="22"/>
                <w:szCs w:val="22"/>
              </w:rPr>
              <w:t>socio-c</w:t>
            </w:r>
            <w:r w:rsidR="00F862F0" w:rsidRPr="00BA7949">
              <w:rPr>
                <w:rFonts w:ascii="Arial" w:hAnsi="Arial" w:cs="Arial"/>
                <w:sz w:val="22"/>
                <w:szCs w:val="22"/>
              </w:rPr>
              <w:t xml:space="preserve">ultural-political environments). </w:t>
            </w:r>
          </w:p>
          <w:p w14:paraId="089DEF63" w14:textId="2DF56954" w:rsidR="004B7D91" w:rsidRPr="00BA7949" w:rsidRDefault="004B7D91" w:rsidP="00E36AD7">
            <w:pPr>
              <w:jc w:val="both"/>
              <w:rPr>
                <w:rFonts w:ascii="Arial" w:hAnsi="Arial" w:cs="Arial"/>
                <w:b/>
                <w:sz w:val="22"/>
                <w:szCs w:val="22"/>
              </w:rPr>
            </w:pPr>
          </w:p>
          <w:p w14:paraId="3AD6967B" w14:textId="1A2D2D4F" w:rsidR="004B7D91" w:rsidRPr="00BA7949" w:rsidRDefault="004B7D91" w:rsidP="00E36AD7">
            <w:pPr>
              <w:jc w:val="both"/>
              <w:rPr>
                <w:rFonts w:ascii="Arial" w:hAnsi="Arial" w:cs="Arial"/>
                <w:b/>
                <w:sz w:val="22"/>
                <w:szCs w:val="22"/>
              </w:rPr>
            </w:pPr>
            <w:r w:rsidRPr="00BA7949">
              <w:rPr>
                <w:rFonts w:ascii="Arial" w:hAnsi="Arial" w:cs="Arial"/>
                <w:b/>
                <w:sz w:val="22"/>
                <w:szCs w:val="22"/>
              </w:rPr>
              <w:t>Discussion</w:t>
            </w:r>
            <w:r w:rsidR="00F862F0" w:rsidRPr="00BA7949">
              <w:rPr>
                <w:rFonts w:ascii="Arial" w:hAnsi="Arial" w:cs="Arial"/>
                <w:b/>
                <w:sz w:val="22"/>
                <w:szCs w:val="22"/>
              </w:rPr>
              <w:t xml:space="preserve"> (514 characters)</w:t>
            </w:r>
          </w:p>
          <w:p w14:paraId="7029825E" w14:textId="4528F5B3" w:rsidR="00C978A6" w:rsidRPr="00BA7949" w:rsidRDefault="00015E08" w:rsidP="00E36AD7">
            <w:pPr>
              <w:jc w:val="both"/>
              <w:rPr>
                <w:rFonts w:ascii="Arial" w:hAnsi="Arial" w:cs="Arial"/>
                <w:sz w:val="22"/>
                <w:szCs w:val="22"/>
              </w:rPr>
            </w:pPr>
            <w:r w:rsidRPr="00BA7949">
              <w:rPr>
                <w:rFonts w:ascii="Arial" w:hAnsi="Arial" w:cs="Arial"/>
                <w:sz w:val="22"/>
                <w:szCs w:val="22"/>
              </w:rPr>
              <w:t>Results demonstrate that integrated services are responding to the needs of families however there are critical program components that remain largely unfunded.</w:t>
            </w:r>
            <w:r w:rsidR="00F862F0" w:rsidRPr="00BA7949">
              <w:rPr>
                <w:rFonts w:ascii="Arial" w:hAnsi="Arial" w:cs="Arial"/>
                <w:sz w:val="22"/>
                <w:szCs w:val="22"/>
              </w:rPr>
              <w:t xml:space="preserve"> There remains a disconnect in the policy sentiment, resourcing and implementation. </w:t>
            </w:r>
            <w:r w:rsidR="005408AF" w:rsidRPr="00BA7949">
              <w:rPr>
                <w:rFonts w:ascii="Arial" w:hAnsi="Arial" w:cs="Arial"/>
                <w:sz w:val="22"/>
                <w:szCs w:val="22"/>
              </w:rPr>
              <w:t xml:space="preserve"> </w:t>
            </w:r>
            <w:r w:rsidR="00BC45EB" w:rsidRPr="00BA7949">
              <w:rPr>
                <w:rFonts w:ascii="Arial" w:hAnsi="Arial" w:cs="Arial"/>
                <w:sz w:val="22"/>
                <w:szCs w:val="22"/>
              </w:rPr>
              <w:t>Policy reform needs to accommodate greater respect for place-based community programming which includes adequate resourcing for Indigenous</w:t>
            </w:r>
            <w:r w:rsidRPr="00BA7949">
              <w:rPr>
                <w:rFonts w:ascii="Arial" w:hAnsi="Arial" w:cs="Arial"/>
                <w:sz w:val="22"/>
                <w:szCs w:val="22"/>
              </w:rPr>
              <w:t xml:space="preserve"> leadership, governance, </w:t>
            </w:r>
            <w:r w:rsidR="00BC45EB" w:rsidRPr="00BA7949">
              <w:rPr>
                <w:rFonts w:ascii="Arial" w:hAnsi="Arial" w:cs="Arial"/>
                <w:sz w:val="22"/>
                <w:szCs w:val="22"/>
              </w:rPr>
              <w:t xml:space="preserve">partnerships and connection to culture as key determinants of health </w:t>
            </w:r>
            <w:proofErr w:type="gramStart"/>
            <w:r w:rsidR="00BC45EB" w:rsidRPr="00BA7949">
              <w:rPr>
                <w:rFonts w:ascii="Arial" w:hAnsi="Arial" w:cs="Arial"/>
                <w:sz w:val="22"/>
                <w:szCs w:val="22"/>
              </w:rPr>
              <w:t>for  Indigenous</w:t>
            </w:r>
            <w:proofErr w:type="gramEnd"/>
            <w:r w:rsidR="00BC45EB" w:rsidRPr="00BA7949">
              <w:rPr>
                <w:rFonts w:ascii="Arial" w:hAnsi="Arial" w:cs="Arial"/>
                <w:sz w:val="22"/>
                <w:szCs w:val="22"/>
              </w:rPr>
              <w:t xml:space="preserve"> children and families.</w:t>
            </w:r>
            <w:r w:rsidR="00F862F0" w:rsidRPr="00BA7949">
              <w:rPr>
                <w:rFonts w:ascii="Arial" w:hAnsi="Arial" w:cs="Arial"/>
                <w:sz w:val="22"/>
                <w:szCs w:val="22"/>
              </w:rPr>
              <w:t xml:space="preserve"> </w:t>
            </w:r>
          </w:p>
          <w:p w14:paraId="24B8CD62" w14:textId="60ABE0DF" w:rsidR="004B7D91" w:rsidRPr="00BA7949" w:rsidRDefault="004B7D91" w:rsidP="00E36AD7">
            <w:pPr>
              <w:jc w:val="both"/>
              <w:rPr>
                <w:rFonts w:ascii="Arial" w:hAnsi="Arial" w:cs="Arial"/>
                <w:b/>
                <w:sz w:val="22"/>
                <w:szCs w:val="22"/>
              </w:rPr>
            </w:pPr>
          </w:p>
          <w:p w14:paraId="7A897904" w14:textId="77777777" w:rsidR="00DA7A71" w:rsidRDefault="004B7D91" w:rsidP="00E36AD7">
            <w:pPr>
              <w:jc w:val="both"/>
              <w:rPr>
                <w:rFonts w:ascii="Arial" w:hAnsi="Arial" w:cs="Arial"/>
                <w:sz w:val="22"/>
                <w:szCs w:val="22"/>
              </w:rPr>
            </w:pPr>
            <w:r w:rsidRPr="00BA7949">
              <w:rPr>
                <w:rFonts w:ascii="Arial" w:hAnsi="Arial" w:cs="Arial"/>
                <w:b/>
                <w:sz w:val="22"/>
                <w:szCs w:val="22"/>
              </w:rPr>
              <w:t>Keywords</w:t>
            </w:r>
            <w:r w:rsidR="00F862F0" w:rsidRPr="00BA7949">
              <w:rPr>
                <w:rFonts w:ascii="Arial" w:hAnsi="Arial" w:cs="Arial"/>
                <w:b/>
                <w:sz w:val="22"/>
                <w:szCs w:val="22"/>
              </w:rPr>
              <w:t xml:space="preserve">: </w:t>
            </w:r>
            <w:r w:rsidR="005408AF" w:rsidRPr="00BA7949">
              <w:rPr>
                <w:rFonts w:ascii="Arial" w:hAnsi="Arial" w:cs="Arial"/>
                <w:sz w:val="22"/>
                <w:szCs w:val="22"/>
              </w:rPr>
              <w:t>Service integration; aboriginal health; early childhood education and care; indigenous</w:t>
            </w:r>
          </w:p>
          <w:p w14:paraId="5A4DE263" w14:textId="0CBAEFAD" w:rsidR="00BA7949" w:rsidRPr="00BA7949" w:rsidRDefault="00BA7949" w:rsidP="00E36AD7">
            <w:pPr>
              <w:jc w:val="both"/>
              <w:rPr>
                <w:rFonts w:ascii="Arial" w:hAnsi="Arial" w:cs="Arial"/>
                <w:b/>
                <w:sz w:val="22"/>
                <w:szCs w:val="22"/>
              </w:rPr>
            </w:pPr>
            <w:bookmarkStart w:id="0" w:name="_GoBack"/>
            <w:bookmarkEnd w:id="0"/>
          </w:p>
        </w:tc>
      </w:tr>
    </w:tbl>
    <w:p w14:paraId="5A4DE265" w14:textId="4C2C1C75" w:rsidR="00490208" w:rsidRPr="00BA7949" w:rsidRDefault="00490208" w:rsidP="004C45A1">
      <w:pPr>
        <w:rPr>
          <w:rFonts w:ascii="Arial" w:hAnsi="Arial" w:cs="Arial"/>
          <w:sz w:val="22"/>
          <w:szCs w:val="22"/>
        </w:rPr>
      </w:pPr>
    </w:p>
    <w:sectPr w:rsidR="00490208" w:rsidRPr="00BA79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8D674" w14:textId="77777777" w:rsidR="008211A6" w:rsidRDefault="008211A6" w:rsidP="00971657">
      <w:r>
        <w:separator/>
      </w:r>
    </w:p>
  </w:endnote>
  <w:endnote w:type="continuationSeparator" w:id="0">
    <w:p w14:paraId="0054FDC8" w14:textId="77777777" w:rsidR="008211A6" w:rsidRDefault="008211A6" w:rsidP="009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A8DBB" w14:textId="77777777" w:rsidR="008211A6" w:rsidRDefault="008211A6" w:rsidP="00971657">
      <w:r>
        <w:separator/>
      </w:r>
    </w:p>
  </w:footnote>
  <w:footnote w:type="continuationSeparator" w:id="0">
    <w:p w14:paraId="7E10D63F" w14:textId="77777777" w:rsidR="008211A6" w:rsidRDefault="008211A6" w:rsidP="00971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752"/>
    <w:multiLevelType w:val="hybridMultilevel"/>
    <w:tmpl w:val="44A6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5E08"/>
    <w:rsid w:val="00026E39"/>
    <w:rsid w:val="0003525D"/>
    <w:rsid w:val="00051679"/>
    <w:rsid w:val="00077988"/>
    <w:rsid w:val="0008349E"/>
    <w:rsid w:val="000C05CE"/>
    <w:rsid w:val="00131D1E"/>
    <w:rsid w:val="001C3A37"/>
    <w:rsid w:val="001E053C"/>
    <w:rsid w:val="00211765"/>
    <w:rsid w:val="00230B21"/>
    <w:rsid w:val="00234EAA"/>
    <w:rsid w:val="00242808"/>
    <w:rsid w:val="00294265"/>
    <w:rsid w:val="002B7FC8"/>
    <w:rsid w:val="002F34DB"/>
    <w:rsid w:val="00317FFE"/>
    <w:rsid w:val="003326F5"/>
    <w:rsid w:val="00363AF7"/>
    <w:rsid w:val="003A6236"/>
    <w:rsid w:val="003B15A7"/>
    <w:rsid w:val="003E2170"/>
    <w:rsid w:val="003F596D"/>
    <w:rsid w:val="00490208"/>
    <w:rsid w:val="004A1D15"/>
    <w:rsid w:val="004B5B95"/>
    <w:rsid w:val="004B7D91"/>
    <w:rsid w:val="004C45A1"/>
    <w:rsid w:val="004E345D"/>
    <w:rsid w:val="005408AF"/>
    <w:rsid w:val="00564331"/>
    <w:rsid w:val="00590824"/>
    <w:rsid w:val="005F7DC7"/>
    <w:rsid w:val="006605DB"/>
    <w:rsid w:val="00663BFF"/>
    <w:rsid w:val="006C6E32"/>
    <w:rsid w:val="0070252B"/>
    <w:rsid w:val="00714C46"/>
    <w:rsid w:val="007A2A9C"/>
    <w:rsid w:val="007E61BA"/>
    <w:rsid w:val="008211A6"/>
    <w:rsid w:val="0082392D"/>
    <w:rsid w:val="00875307"/>
    <w:rsid w:val="008874BF"/>
    <w:rsid w:val="008C05AC"/>
    <w:rsid w:val="008C05C1"/>
    <w:rsid w:val="00932377"/>
    <w:rsid w:val="009579B1"/>
    <w:rsid w:val="00971657"/>
    <w:rsid w:val="00995865"/>
    <w:rsid w:val="009B7881"/>
    <w:rsid w:val="00A112C8"/>
    <w:rsid w:val="00A1780F"/>
    <w:rsid w:val="00AA1598"/>
    <w:rsid w:val="00AA5B46"/>
    <w:rsid w:val="00AB42C9"/>
    <w:rsid w:val="00B12CD1"/>
    <w:rsid w:val="00B20967"/>
    <w:rsid w:val="00B766BF"/>
    <w:rsid w:val="00BA7949"/>
    <w:rsid w:val="00BC45EB"/>
    <w:rsid w:val="00BC5CBE"/>
    <w:rsid w:val="00C211D2"/>
    <w:rsid w:val="00C73E89"/>
    <w:rsid w:val="00C84789"/>
    <w:rsid w:val="00C957ED"/>
    <w:rsid w:val="00C978A6"/>
    <w:rsid w:val="00CA0DE6"/>
    <w:rsid w:val="00CB2597"/>
    <w:rsid w:val="00CC5CF2"/>
    <w:rsid w:val="00CD0335"/>
    <w:rsid w:val="00CE496D"/>
    <w:rsid w:val="00CE5D57"/>
    <w:rsid w:val="00D71EFE"/>
    <w:rsid w:val="00DA45EE"/>
    <w:rsid w:val="00DA7A71"/>
    <w:rsid w:val="00DC2C64"/>
    <w:rsid w:val="00DE07C3"/>
    <w:rsid w:val="00DE6D44"/>
    <w:rsid w:val="00E0479B"/>
    <w:rsid w:val="00E36AD7"/>
    <w:rsid w:val="00E379B4"/>
    <w:rsid w:val="00E458B1"/>
    <w:rsid w:val="00F16B61"/>
    <w:rsid w:val="00F407AD"/>
    <w:rsid w:val="00F862F0"/>
    <w:rsid w:val="00F86A0C"/>
    <w:rsid w:val="00F91D4E"/>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Heading3">
    <w:name w:val="heading 3"/>
    <w:basedOn w:val="Normal"/>
    <w:next w:val="Normal"/>
    <w:link w:val="Heading3Char"/>
    <w:uiPriority w:val="9"/>
    <w:unhideWhenUsed/>
    <w:qFormat/>
    <w:rsid w:val="00995865"/>
    <w:pPr>
      <w:keepNext/>
      <w:keepLines/>
      <w:spacing w:before="40"/>
      <w:outlineLvl w:val="2"/>
    </w:pPr>
    <w:rPr>
      <w:rFonts w:eastAsiaTheme="majorEastAsia" w:cstheme="majorBidi"/>
      <w:color w:val="243F60" w:themeColor="accent1" w:themeShade="7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FootnoteText">
    <w:name w:val="footnote text"/>
    <w:aliases w:val="Footnote Text Char Char,Footnote Text Char Char Char Char Char Char Char Char Char Char,Footnote Text Char Char Char Char Char Char Char Char Char Char Char Char Char Char Char Char,Char Char Char, Char Char Char,single space Char, Char,Ch"/>
    <w:basedOn w:val="Normal"/>
    <w:link w:val="FootnoteTextChar"/>
    <w:unhideWhenUsed/>
    <w:rsid w:val="00971657"/>
    <w:rPr>
      <w:rFonts w:eastAsiaTheme="minorHAnsi"/>
      <w:lang w:val="en-US"/>
    </w:rPr>
  </w:style>
  <w:style w:type="character" w:customStyle="1" w:styleId="FootnoteTextChar">
    <w:name w:val="Footnote Text Char"/>
    <w:aliases w:val="Footnote Text Char Char Char,Footnote Text Char Char Char Char Char Char Char Char Char Char Char,Footnote Text Char Char Char Char Char Char Char Char Char Char Char Char Char Char Char Char Char,Char Char Char Char, Char Char"/>
    <w:basedOn w:val="DefaultParagraphFont"/>
    <w:link w:val="FootnoteText"/>
    <w:rsid w:val="00971657"/>
    <w:rPr>
      <w:rFonts w:eastAsiaTheme="minorHAnsi"/>
      <w:sz w:val="24"/>
      <w:szCs w:val="24"/>
      <w:lang w:val="en-US" w:eastAsia="en-US"/>
    </w:rPr>
  </w:style>
  <w:style w:type="character" w:styleId="FootnoteReference">
    <w:name w:val="footnote reference"/>
    <w:aliases w:val="AFPC Footnote Reference,Footnotes refss,Footnote number,Footnote,4_G"/>
    <w:basedOn w:val="DefaultParagraphFont"/>
    <w:unhideWhenUsed/>
    <w:rsid w:val="00971657"/>
    <w:rPr>
      <w:vertAlign w:val="superscript"/>
    </w:rPr>
  </w:style>
  <w:style w:type="paragraph" w:styleId="ListParagraph">
    <w:name w:val="List Paragraph"/>
    <w:aliases w:val="NFP GP Bulleted List,Recommendation,List Paragraph1,List bullet,First level bullet point"/>
    <w:basedOn w:val="Normal"/>
    <w:link w:val="ListParagraphChar"/>
    <w:uiPriority w:val="34"/>
    <w:qFormat/>
    <w:rsid w:val="00F91D4E"/>
    <w:pPr>
      <w:ind w:left="720"/>
      <w:contextualSpacing/>
    </w:pPr>
    <w:rPr>
      <w:rFonts w:ascii="Helvetica Neue Light" w:eastAsiaTheme="minorEastAsia" w:hAnsi="Helvetica Neue Light" w:cstheme="minorBidi"/>
      <w:sz w:val="22"/>
      <w:lang w:val="en-AU"/>
    </w:rPr>
  </w:style>
  <w:style w:type="character" w:customStyle="1" w:styleId="ListParagraphChar">
    <w:name w:val="List Paragraph Char"/>
    <w:aliases w:val="NFP GP Bulleted List Char,Recommendation Char,List Paragraph1 Char,List bullet Char,First level bullet point Char"/>
    <w:basedOn w:val="DefaultParagraphFont"/>
    <w:link w:val="ListParagraph"/>
    <w:uiPriority w:val="34"/>
    <w:locked/>
    <w:rsid w:val="00F91D4E"/>
    <w:rPr>
      <w:rFonts w:ascii="Helvetica Neue Light" w:eastAsiaTheme="minorEastAsia" w:hAnsi="Helvetica Neue Light" w:cstheme="minorBidi"/>
      <w:sz w:val="22"/>
      <w:szCs w:val="24"/>
      <w:lang w:val="en-AU" w:eastAsia="en-US"/>
    </w:rPr>
  </w:style>
  <w:style w:type="character" w:customStyle="1" w:styleId="Heading3Char">
    <w:name w:val="Heading 3 Char"/>
    <w:basedOn w:val="DefaultParagraphFont"/>
    <w:link w:val="Heading3"/>
    <w:uiPriority w:val="9"/>
    <w:rsid w:val="00995865"/>
    <w:rPr>
      <w:rFonts w:eastAsiaTheme="majorEastAsia" w:cstheme="majorBidi"/>
      <w:color w:val="243F60" w:themeColor="accent1" w:themeShade="7F"/>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purl.org/dc/elements/1.1/"/>
    <ds:schemaRef ds:uri="http://schemas.microsoft.com/office/2006/metadata/properties"/>
    <ds:schemaRef ds:uri="9c8a2b7b-0bee-4c48-b0a6-23db8982d3bc"/>
    <ds:schemaRef ds:uri="http://www.w3.org/XML/1998/namespace"/>
    <ds:schemaRef ds:uri="http://schemas.microsoft.com/office/2006/documentManagement/types"/>
    <ds:schemaRef ds:uri="http://purl.org/dc/terms/"/>
    <ds:schemaRef ds:uri="http://schemas.microsoft.com/office/infopath/2007/PartnerControls"/>
    <ds:schemaRef ds:uri="6911e96c-4cc4-42d5-8e43-f93924cf6a05"/>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B619E97-C84A-4FDB-83D4-4F9A722D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2340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2018-09-10T03:06:00Z</dcterms:created>
  <dcterms:modified xsi:type="dcterms:W3CDTF">2018-09-10T03:06:00Z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