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9"/>
      </w:tblGrid>
      <w:tr w:rsidR="001564A4" w:rsidRPr="0050053A" w14:paraId="5C38377B" w14:textId="77777777" w:rsidTr="00556EBD">
        <w:trPr>
          <w:trHeight w:val="699"/>
          <w:jc w:val="center"/>
        </w:trPr>
        <w:tc>
          <w:tcPr>
            <w:tcW w:w="8889" w:type="dxa"/>
            <w:shd w:val="clear" w:color="auto" w:fill="auto"/>
          </w:tcPr>
          <w:p w14:paraId="5C44F357" w14:textId="2D4E702A" w:rsidR="001564A4" w:rsidRPr="0050053A" w:rsidRDefault="00B964B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B964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Metformin Mitigates Cigarette Smoking-induced Muscle Loss: An In vitro Study</w:t>
            </w:r>
          </w:p>
        </w:tc>
      </w:tr>
      <w:tr w:rsidR="001564A4" w:rsidRPr="007D135E" w14:paraId="0E2E035C" w14:textId="77777777" w:rsidTr="00556EBD">
        <w:trPr>
          <w:trHeight w:val="855"/>
          <w:jc w:val="center"/>
        </w:trPr>
        <w:tc>
          <w:tcPr>
            <w:tcW w:w="8889" w:type="dxa"/>
            <w:shd w:val="clear" w:color="auto" w:fill="auto"/>
          </w:tcPr>
          <w:p w14:paraId="73B55295" w14:textId="2E9DC36A" w:rsidR="001564A4" w:rsidRPr="005A4E14" w:rsidRDefault="005A4E14" w:rsidP="00556EBD">
            <w:pPr>
              <w:rPr>
                <w:rFonts w:ascii="Arial" w:hAnsi="Arial" w:cs="Arial"/>
                <w:sz w:val="22"/>
                <w:szCs w:val="22"/>
                <w:u w:val="single"/>
                <w:lang w:val="en-AU" w:eastAsia="zh-CN"/>
              </w:rPr>
            </w:pP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>Stanley MH Chan</w:t>
            </w:r>
            <w:r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>, Simone N De Luca</w:t>
            </w:r>
            <w:r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6511E5">
              <w:rPr>
                <w:rFonts w:ascii="Arial" w:hAnsi="Arial" w:cs="Arial"/>
                <w:sz w:val="22"/>
                <w:szCs w:val="22"/>
                <w:lang w:val="en-US" w:eastAsia="en-GB"/>
              </w:rPr>
              <w:t>Wei Wang</w:t>
            </w:r>
            <w:r w:rsidR="006511E5" w:rsidRPr="006511E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511E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Rana </w:t>
            </w:r>
            <w:r w:rsidR="00F706E7" w:rsidRPr="00F706E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Abdullah 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>Alateeq</w:t>
            </w:r>
            <w:r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2325D4" w:rsidRPr="002325D4">
              <w:rPr>
                <w:rFonts w:ascii="Arial" w:hAnsi="Arial" w:cs="Arial"/>
                <w:sz w:val="22"/>
                <w:szCs w:val="22"/>
                <w:lang w:val="en-US" w:eastAsia="en-GB"/>
              </w:rPr>
              <w:t>Suleman Abdullah Almerdasi</w:t>
            </w:r>
            <w:r w:rsidR="002325D4" w:rsidRPr="002325D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325D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>Alina Akhtar</w:t>
            </w:r>
            <w:r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7A493B" w:rsidRPr="007A493B">
              <w:rPr>
                <w:rFonts w:ascii="Arial" w:hAnsi="Arial" w:cs="Arial"/>
                <w:sz w:val="22"/>
                <w:szCs w:val="22"/>
                <w:lang w:val="en-US" w:eastAsia="en-GB"/>
              </w:rPr>
              <w:t>Ayoob Al Balushi</w:t>
            </w:r>
            <w:r w:rsidR="007A493B"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A493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>Ross Vlahos</w:t>
            </w:r>
            <w:r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31247">
        <w:trPr>
          <w:trHeight w:val="175"/>
          <w:jc w:val="center"/>
        </w:trPr>
        <w:tc>
          <w:tcPr>
            <w:tcW w:w="8889" w:type="dxa"/>
            <w:shd w:val="clear" w:color="auto" w:fill="auto"/>
          </w:tcPr>
          <w:p w14:paraId="45ED36BF" w14:textId="01B668E7" w:rsidR="001564A4" w:rsidRPr="0050053A" w:rsidRDefault="001564A4" w:rsidP="00731D2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31D25" w:rsidRPr="00731D2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Health and Biomedical Sciences, RMIT University, BUNDOORA, VIC 3083, Australia</w:t>
            </w:r>
          </w:p>
        </w:tc>
      </w:tr>
      <w:tr w:rsidR="001564A4" w:rsidRPr="0050053A" w14:paraId="6DAF615A" w14:textId="77777777" w:rsidTr="009E71C2">
        <w:trPr>
          <w:trHeight w:hRule="exact" w:val="11241"/>
          <w:jc w:val="center"/>
        </w:trPr>
        <w:tc>
          <w:tcPr>
            <w:tcW w:w="8889" w:type="dxa"/>
            <w:shd w:val="clear" w:color="auto" w:fill="auto"/>
          </w:tcPr>
          <w:p w14:paraId="37FC0FFD" w14:textId="70A63C9C" w:rsidR="00E14A0B" w:rsidRDefault="001564A4" w:rsidP="001906D9">
            <w:pPr>
              <w:pStyle w:val="Pa12"/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>Aim:</w:t>
            </w:r>
          </w:p>
          <w:p w14:paraId="1BB459F3" w14:textId="6B8C94E7" w:rsidR="00335B3A" w:rsidRDefault="006720AE" w:rsidP="001906D9">
            <w:pPr>
              <w:pStyle w:val="Pa12"/>
              <w:jc w:val="both"/>
              <w:rPr>
                <w:rStyle w:val="A4"/>
              </w:rPr>
            </w:pPr>
            <w:r w:rsidRPr="00733C7D">
              <w:rPr>
                <w:rStyle w:val="A4"/>
              </w:rPr>
              <w:t xml:space="preserve">Skeletal muscle wasting is a common </w:t>
            </w:r>
            <w:r w:rsidR="00960681">
              <w:rPr>
                <w:rStyle w:val="A4"/>
              </w:rPr>
              <w:t>comorbidity</w:t>
            </w:r>
            <w:r w:rsidRPr="00733C7D">
              <w:rPr>
                <w:rStyle w:val="A4"/>
              </w:rPr>
              <w:t xml:space="preserve"> of COPD</w:t>
            </w:r>
            <w:r w:rsidR="00233237">
              <w:rPr>
                <w:rStyle w:val="A4"/>
              </w:rPr>
              <w:t xml:space="preserve"> and smokers</w:t>
            </w:r>
            <w:r w:rsidR="00433515">
              <w:rPr>
                <w:rStyle w:val="A4"/>
              </w:rPr>
              <w:t>.</w:t>
            </w:r>
            <w:r w:rsidRPr="00733C7D">
              <w:rPr>
                <w:rStyle w:val="A4"/>
              </w:rPr>
              <w:t xml:space="preserve"> </w:t>
            </w:r>
            <w:r w:rsidR="00433515">
              <w:rPr>
                <w:rStyle w:val="A4"/>
              </w:rPr>
              <w:t xml:space="preserve">Our previous work </w:t>
            </w:r>
            <w:r w:rsidR="00A13888">
              <w:rPr>
                <w:rStyle w:val="A4"/>
              </w:rPr>
              <w:t>suggested this may be related to</w:t>
            </w:r>
            <w:r w:rsidR="00F16073">
              <w:rPr>
                <w:rStyle w:val="A4"/>
              </w:rPr>
              <w:t xml:space="preserve"> anabolic resistance</w:t>
            </w:r>
            <w:r w:rsidR="00A13888">
              <w:rPr>
                <w:rStyle w:val="A4"/>
              </w:rPr>
              <w:t>.</w:t>
            </w:r>
            <w:r w:rsidR="00F16073">
              <w:rPr>
                <w:rStyle w:val="A4"/>
              </w:rPr>
              <w:t xml:space="preserve"> </w:t>
            </w:r>
            <w:r w:rsidRPr="00733C7D">
              <w:rPr>
                <w:rStyle w:val="A4"/>
              </w:rPr>
              <w:t xml:space="preserve">Metformin, </w:t>
            </w:r>
            <w:r w:rsidR="00483B50">
              <w:rPr>
                <w:rStyle w:val="A4"/>
              </w:rPr>
              <w:t>an</w:t>
            </w:r>
            <w:r w:rsidRPr="00733C7D">
              <w:rPr>
                <w:rStyle w:val="A4"/>
              </w:rPr>
              <w:t xml:space="preserve"> anti-diabetic medication, has shown promise in preserving muscle mass in various contexts</w:t>
            </w:r>
            <w:r w:rsidR="00483B50">
              <w:rPr>
                <w:rStyle w:val="A4"/>
              </w:rPr>
              <w:t xml:space="preserve">, </w:t>
            </w:r>
            <w:r w:rsidRPr="00733C7D">
              <w:rPr>
                <w:rStyle w:val="A4"/>
              </w:rPr>
              <w:t xml:space="preserve">by improving </w:t>
            </w:r>
            <w:r w:rsidR="003A31C3">
              <w:rPr>
                <w:rStyle w:val="A4"/>
              </w:rPr>
              <w:t xml:space="preserve">anabolic </w:t>
            </w:r>
            <w:r w:rsidRPr="00733C7D">
              <w:rPr>
                <w:rStyle w:val="A4"/>
              </w:rPr>
              <w:t xml:space="preserve">sensitivity </w:t>
            </w:r>
            <w:r w:rsidR="003A31C3">
              <w:rPr>
                <w:rStyle w:val="A4"/>
              </w:rPr>
              <w:t>of skeletal muscle</w:t>
            </w:r>
            <w:r w:rsidR="005B5114">
              <w:rPr>
                <w:rStyle w:val="A4"/>
              </w:rPr>
              <w:t>. This m</w:t>
            </w:r>
            <w:r w:rsidR="009B603A">
              <w:rPr>
                <w:rStyle w:val="A4"/>
              </w:rPr>
              <w:t>ak</w:t>
            </w:r>
            <w:r w:rsidR="005B5114">
              <w:rPr>
                <w:rStyle w:val="A4"/>
              </w:rPr>
              <w:t xml:space="preserve">es </w:t>
            </w:r>
            <w:r w:rsidRPr="00733C7D">
              <w:rPr>
                <w:rStyle w:val="A4"/>
              </w:rPr>
              <w:t>metformin a promising candidate for preserving muscle mass in COPD</w:t>
            </w:r>
            <w:r w:rsidR="00233237">
              <w:rPr>
                <w:rStyle w:val="A4"/>
              </w:rPr>
              <w:t xml:space="preserve"> and smokers</w:t>
            </w:r>
            <w:r w:rsidR="00890D9A">
              <w:rPr>
                <w:rStyle w:val="A4"/>
              </w:rPr>
              <w:t>.</w:t>
            </w:r>
            <w:r w:rsidRPr="00733C7D">
              <w:rPr>
                <w:rStyle w:val="A4"/>
              </w:rPr>
              <w:t xml:space="preserve"> </w:t>
            </w:r>
            <w:r w:rsidR="00D83A70">
              <w:rPr>
                <w:rStyle w:val="A4"/>
              </w:rPr>
              <w:t>Using a cell culture model, t</w:t>
            </w:r>
            <w:r w:rsidRPr="00733C7D">
              <w:rPr>
                <w:rStyle w:val="A4"/>
              </w:rPr>
              <w:t xml:space="preserve">his study </w:t>
            </w:r>
            <w:r w:rsidR="00D83A70">
              <w:rPr>
                <w:rStyle w:val="A4"/>
              </w:rPr>
              <w:t xml:space="preserve">aimed to demonstrate </w:t>
            </w:r>
            <w:r w:rsidR="00B92634">
              <w:rPr>
                <w:rStyle w:val="A4"/>
              </w:rPr>
              <w:t xml:space="preserve">(i) </w:t>
            </w:r>
            <w:r w:rsidR="00D83A70">
              <w:rPr>
                <w:rStyle w:val="A4"/>
              </w:rPr>
              <w:t xml:space="preserve">the role of anabolic resistance </w:t>
            </w:r>
            <w:r w:rsidR="00B92634">
              <w:rPr>
                <w:rStyle w:val="A4"/>
              </w:rPr>
              <w:t>in COPD-related skeletal muscle wasting</w:t>
            </w:r>
            <w:r w:rsidR="002C7921">
              <w:rPr>
                <w:rStyle w:val="A4"/>
              </w:rPr>
              <w:t xml:space="preserve">; and (ii) </w:t>
            </w:r>
            <w:r w:rsidR="00DB766C">
              <w:rPr>
                <w:rStyle w:val="A4"/>
              </w:rPr>
              <w:t xml:space="preserve">the benefit of reversing </w:t>
            </w:r>
            <w:r w:rsidR="00335B3A">
              <w:rPr>
                <w:rStyle w:val="A4"/>
              </w:rPr>
              <w:t>anabolic resistance on skeletal muscle wasting by cigarette smoking.</w:t>
            </w:r>
          </w:p>
          <w:p w14:paraId="43DA6629" w14:textId="77777777" w:rsidR="00E14A0B" w:rsidRPr="00AE7D3B" w:rsidRDefault="00E14A0B" w:rsidP="00E14A0B">
            <w:pPr>
              <w:pStyle w:val="Pa12"/>
              <w:jc w:val="both"/>
              <w:rPr>
                <w:rStyle w:val="A4"/>
              </w:rPr>
            </w:pPr>
          </w:p>
          <w:p w14:paraId="35022DE6" w14:textId="34701DBD" w:rsidR="00E14A0B" w:rsidRPr="0050053A" w:rsidRDefault="00E14A0B" w:rsidP="00E14A0B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>:</w:t>
            </w:r>
          </w:p>
          <w:p w14:paraId="3A1C07C6" w14:textId="3B7F551D" w:rsidR="008647F9" w:rsidRDefault="0059370D" w:rsidP="00E14A0B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59370D">
              <w:rPr>
                <w:sz w:val="22"/>
                <w:szCs w:val="22"/>
              </w:rPr>
              <w:t>ronchial epitheli</w:t>
            </w:r>
            <w:r w:rsidR="00FA59B6">
              <w:rPr>
                <w:sz w:val="22"/>
                <w:szCs w:val="22"/>
              </w:rPr>
              <w:t>al cells (</w:t>
            </w:r>
            <w:r w:rsidR="008647F9" w:rsidRPr="008647F9">
              <w:rPr>
                <w:sz w:val="22"/>
                <w:szCs w:val="22"/>
              </w:rPr>
              <w:t>BEAS-2B</w:t>
            </w:r>
            <w:r w:rsidR="00FA59B6">
              <w:rPr>
                <w:sz w:val="22"/>
                <w:szCs w:val="22"/>
              </w:rPr>
              <w:t xml:space="preserve">) </w:t>
            </w:r>
            <w:r w:rsidR="000611DE">
              <w:rPr>
                <w:sz w:val="22"/>
                <w:szCs w:val="22"/>
              </w:rPr>
              <w:t xml:space="preserve">were stimulated with either </w:t>
            </w:r>
            <w:r w:rsidR="00FA59B6">
              <w:rPr>
                <w:sz w:val="22"/>
                <w:szCs w:val="22"/>
              </w:rPr>
              <w:t>cigarette smoke extract</w:t>
            </w:r>
            <w:r w:rsidR="000611DE">
              <w:rPr>
                <w:sz w:val="22"/>
                <w:szCs w:val="22"/>
              </w:rPr>
              <w:t xml:space="preserve"> (CSE) or H</w:t>
            </w:r>
            <w:r w:rsidR="000611DE" w:rsidRPr="000611DE">
              <w:rPr>
                <w:sz w:val="22"/>
                <w:szCs w:val="22"/>
                <w:vertAlign w:val="subscript"/>
              </w:rPr>
              <w:t>2</w:t>
            </w:r>
            <w:r w:rsidR="000611DE">
              <w:rPr>
                <w:sz w:val="22"/>
                <w:szCs w:val="22"/>
              </w:rPr>
              <w:t>O</w:t>
            </w:r>
            <w:r w:rsidR="000611DE" w:rsidRPr="000611DE">
              <w:rPr>
                <w:sz w:val="22"/>
                <w:szCs w:val="22"/>
                <w:vertAlign w:val="subscript"/>
              </w:rPr>
              <w:t>2</w:t>
            </w:r>
            <w:r w:rsidR="000611DE">
              <w:rPr>
                <w:sz w:val="22"/>
                <w:szCs w:val="22"/>
              </w:rPr>
              <w:t xml:space="preserve"> </w:t>
            </w:r>
            <w:r w:rsidR="00EE0139">
              <w:rPr>
                <w:sz w:val="22"/>
                <w:szCs w:val="22"/>
              </w:rPr>
              <w:t xml:space="preserve">to </w:t>
            </w:r>
            <w:r w:rsidR="006154A6">
              <w:rPr>
                <w:sz w:val="22"/>
                <w:szCs w:val="22"/>
              </w:rPr>
              <w:t xml:space="preserve">generate </w:t>
            </w:r>
            <w:r w:rsidR="00622DA7">
              <w:rPr>
                <w:sz w:val="22"/>
                <w:szCs w:val="22"/>
              </w:rPr>
              <w:t>conditioned media</w:t>
            </w:r>
            <w:r w:rsidR="00864A14">
              <w:rPr>
                <w:sz w:val="22"/>
                <w:szCs w:val="22"/>
              </w:rPr>
              <w:t xml:space="preserve">, recapitulating the </w:t>
            </w:r>
            <w:proofErr w:type="spellStart"/>
            <w:r w:rsidR="006154A6">
              <w:rPr>
                <w:sz w:val="22"/>
                <w:szCs w:val="22"/>
              </w:rPr>
              <w:t>secretome</w:t>
            </w:r>
            <w:proofErr w:type="spellEnd"/>
            <w:r w:rsidR="006154A6">
              <w:rPr>
                <w:sz w:val="22"/>
                <w:szCs w:val="22"/>
              </w:rPr>
              <w:t xml:space="preserve"> </w:t>
            </w:r>
            <w:r w:rsidR="00864A14">
              <w:rPr>
                <w:sz w:val="22"/>
                <w:szCs w:val="22"/>
              </w:rPr>
              <w:t>of smokers and COPD.</w:t>
            </w:r>
            <w:r w:rsidR="00EE0139">
              <w:rPr>
                <w:sz w:val="22"/>
                <w:szCs w:val="22"/>
              </w:rPr>
              <w:t xml:space="preserve"> </w:t>
            </w:r>
            <w:r w:rsidR="0000193D">
              <w:rPr>
                <w:sz w:val="22"/>
                <w:szCs w:val="22"/>
              </w:rPr>
              <w:t>The conditioned media was then transferred onto f</w:t>
            </w:r>
            <w:r w:rsidR="00E26628">
              <w:rPr>
                <w:sz w:val="22"/>
                <w:szCs w:val="22"/>
              </w:rPr>
              <w:t xml:space="preserve">ully differentiated C2C12 myotubes </w:t>
            </w:r>
            <w:r w:rsidR="00CF1641">
              <w:rPr>
                <w:sz w:val="22"/>
                <w:szCs w:val="22"/>
              </w:rPr>
              <w:t xml:space="preserve">with or without </w:t>
            </w:r>
            <w:r w:rsidR="00FE6F0A">
              <w:rPr>
                <w:sz w:val="22"/>
                <w:szCs w:val="22"/>
              </w:rPr>
              <w:t xml:space="preserve">metformin </w:t>
            </w:r>
            <w:r w:rsidR="002E08DD">
              <w:rPr>
                <w:sz w:val="22"/>
                <w:szCs w:val="22"/>
              </w:rPr>
              <w:t>(</w:t>
            </w:r>
            <w:r w:rsidR="002E08DD" w:rsidRPr="002E08DD">
              <w:rPr>
                <w:sz w:val="22"/>
                <w:szCs w:val="22"/>
              </w:rPr>
              <w:t>1 mM</w:t>
            </w:r>
            <w:r w:rsidR="002E08DD">
              <w:rPr>
                <w:sz w:val="22"/>
                <w:szCs w:val="22"/>
              </w:rPr>
              <w:t>)</w:t>
            </w:r>
            <w:r w:rsidR="002E08DD" w:rsidRPr="002E08DD">
              <w:rPr>
                <w:sz w:val="22"/>
                <w:szCs w:val="22"/>
              </w:rPr>
              <w:t xml:space="preserve"> </w:t>
            </w:r>
            <w:r w:rsidR="00CF1641">
              <w:rPr>
                <w:sz w:val="22"/>
                <w:szCs w:val="22"/>
              </w:rPr>
              <w:t xml:space="preserve">for the assessment of </w:t>
            </w:r>
            <w:r w:rsidR="00967D5B">
              <w:rPr>
                <w:sz w:val="22"/>
                <w:szCs w:val="22"/>
              </w:rPr>
              <w:t>myotube size, protein content and myogenic signalling</w:t>
            </w:r>
            <w:r w:rsidR="00822911">
              <w:rPr>
                <w:sz w:val="22"/>
                <w:szCs w:val="22"/>
              </w:rPr>
              <w:t>.</w:t>
            </w:r>
          </w:p>
          <w:p w14:paraId="54281FFF" w14:textId="77777777" w:rsidR="008647F9" w:rsidRDefault="008647F9" w:rsidP="00E14A0B">
            <w:pPr>
              <w:pStyle w:val="Pa12"/>
              <w:jc w:val="both"/>
              <w:rPr>
                <w:sz w:val="22"/>
                <w:szCs w:val="22"/>
              </w:rPr>
            </w:pPr>
          </w:p>
          <w:p w14:paraId="5EAA75EF" w14:textId="4C31B93F" w:rsidR="00AE7D3B" w:rsidRPr="0050053A" w:rsidRDefault="00AE7D3B" w:rsidP="00AE7D3B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Results:</w:t>
            </w:r>
          </w:p>
          <w:p w14:paraId="4D62E010" w14:textId="25205597" w:rsidR="00B43E1B" w:rsidRDefault="004A5E31" w:rsidP="00AE7D3B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Exposure to </w:t>
            </w:r>
            <w:r w:rsidR="00AE7D3B" w:rsidRPr="00FD26B2">
              <w:rPr>
                <w:sz w:val="22"/>
                <w:szCs w:val="22"/>
              </w:rPr>
              <w:t>CS</w:t>
            </w:r>
            <w:r w:rsidR="005036DC">
              <w:rPr>
                <w:sz w:val="22"/>
                <w:szCs w:val="22"/>
              </w:rPr>
              <w:t>E</w:t>
            </w:r>
            <w:r w:rsidR="00AE7D3B" w:rsidRPr="00FD26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 </w:t>
            </w:r>
            <w:r w:rsidRPr="004A5E31">
              <w:rPr>
                <w:sz w:val="22"/>
                <w:szCs w:val="22"/>
              </w:rPr>
              <w:t>H</w:t>
            </w:r>
            <w:r w:rsidRPr="004A5E31">
              <w:rPr>
                <w:sz w:val="22"/>
                <w:szCs w:val="22"/>
                <w:vertAlign w:val="subscript"/>
              </w:rPr>
              <w:t>2</w:t>
            </w:r>
            <w:r w:rsidRPr="004A5E31">
              <w:rPr>
                <w:sz w:val="22"/>
                <w:szCs w:val="22"/>
              </w:rPr>
              <w:t>O</w:t>
            </w:r>
            <w:r w:rsidRPr="004A5E31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9D057F">
              <w:rPr>
                <w:sz w:val="22"/>
                <w:szCs w:val="22"/>
              </w:rPr>
              <w:t>con</w:t>
            </w:r>
            <w:r w:rsidR="00D13D33">
              <w:rPr>
                <w:sz w:val="22"/>
                <w:szCs w:val="22"/>
              </w:rPr>
              <w:t xml:space="preserve">ditioned media </w:t>
            </w:r>
            <w:r w:rsidR="005036DC">
              <w:rPr>
                <w:sz w:val="22"/>
                <w:szCs w:val="22"/>
              </w:rPr>
              <w:t xml:space="preserve">led to reduction in </w:t>
            </w:r>
            <w:proofErr w:type="spellStart"/>
            <w:r w:rsidR="0020622B">
              <w:rPr>
                <w:sz w:val="22"/>
                <w:szCs w:val="22"/>
              </w:rPr>
              <w:t>myofib</w:t>
            </w:r>
            <w:r w:rsidR="00E50DA9">
              <w:rPr>
                <w:sz w:val="22"/>
                <w:szCs w:val="22"/>
              </w:rPr>
              <w:t>r</w:t>
            </w:r>
            <w:r w:rsidR="0020622B">
              <w:rPr>
                <w:sz w:val="22"/>
                <w:szCs w:val="22"/>
              </w:rPr>
              <w:t>e</w:t>
            </w:r>
            <w:proofErr w:type="spellEnd"/>
            <w:r w:rsidR="0020622B">
              <w:rPr>
                <w:sz w:val="22"/>
                <w:szCs w:val="22"/>
              </w:rPr>
              <w:t xml:space="preserve"> size and </w:t>
            </w:r>
            <w:r w:rsidR="007A6018">
              <w:rPr>
                <w:sz w:val="22"/>
                <w:szCs w:val="22"/>
              </w:rPr>
              <w:t>loss of myofiber in</w:t>
            </w:r>
            <w:r w:rsidR="009B0BDD">
              <w:rPr>
                <w:sz w:val="22"/>
                <w:szCs w:val="22"/>
              </w:rPr>
              <w:t>tegrity (n=</w:t>
            </w:r>
            <w:r w:rsidR="0051004E">
              <w:rPr>
                <w:sz w:val="22"/>
                <w:szCs w:val="22"/>
              </w:rPr>
              <w:t xml:space="preserve">6, </w:t>
            </w:r>
            <w:r w:rsidR="0051004E" w:rsidRPr="0051004E">
              <w:rPr>
                <w:i/>
                <w:iCs/>
                <w:sz w:val="22"/>
                <w:szCs w:val="22"/>
              </w:rPr>
              <w:t>p</w:t>
            </w:r>
            <w:r w:rsidR="0051004E">
              <w:rPr>
                <w:sz w:val="22"/>
                <w:szCs w:val="22"/>
              </w:rPr>
              <w:t>&lt;0.001)</w:t>
            </w:r>
            <w:r w:rsidR="009F4DF9">
              <w:rPr>
                <w:sz w:val="22"/>
                <w:szCs w:val="22"/>
              </w:rPr>
              <w:t>, which were associated with an increase in protein carbonylation</w:t>
            </w:r>
            <w:r w:rsidR="008036AD">
              <w:rPr>
                <w:sz w:val="22"/>
                <w:szCs w:val="22"/>
              </w:rPr>
              <w:t xml:space="preserve"> (n=5, </w:t>
            </w:r>
            <w:r w:rsidR="008036AD" w:rsidRPr="0051004E">
              <w:rPr>
                <w:i/>
                <w:iCs/>
                <w:sz w:val="22"/>
                <w:szCs w:val="22"/>
              </w:rPr>
              <w:t>p</w:t>
            </w:r>
            <w:r w:rsidR="008036AD">
              <w:rPr>
                <w:sz w:val="22"/>
                <w:szCs w:val="22"/>
              </w:rPr>
              <w:t xml:space="preserve">&lt;0.01) suggesting oxidative stress. </w:t>
            </w:r>
            <w:r w:rsidR="00C74ECE">
              <w:rPr>
                <w:sz w:val="22"/>
                <w:szCs w:val="22"/>
              </w:rPr>
              <w:t>In the untreated myotubes, insulin</w:t>
            </w:r>
            <w:r w:rsidR="00961BFF">
              <w:rPr>
                <w:sz w:val="22"/>
                <w:szCs w:val="22"/>
              </w:rPr>
              <w:t xml:space="preserve"> stimulated the phosphorylation of Akt (</w:t>
            </w:r>
            <w:r w:rsidR="005774B8">
              <w:rPr>
                <w:sz w:val="22"/>
                <w:szCs w:val="22"/>
              </w:rPr>
              <w:t xml:space="preserve">120-fold vs unstimulated control, </w:t>
            </w:r>
            <w:r w:rsidR="00EC468A">
              <w:rPr>
                <w:sz w:val="22"/>
                <w:szCs w:val="22"/>
              </w:rPr>
              <w:t xml:space="preserve">n=6, </w:t>
            </w:r>
            <w:r w:rsidR="005774B8" w:rsidRPr="0051004E">
              <w:rPr>
                <w:i/>
                <w:iCs/>
                <w:sz w:val="22"/>
                <w:szCs w:val="22"/>
              </w:rPr>
              <w:t>p</w:t>
            </w:r>
            <w:r w:rsidR="005774B8">
              <w:rPr>
                <w:sz w:val="22"/>
                <w:szCs w:val="22"/>
              </w:rPr>
              <w:t xml:space="preserve">&lt;0.001) </w:t>
            </w:r>
            <w:r w:rsidR="008A3D35">
              <w:rPr>
                <w:sz w:val="22"/>
                <w:szCs w:val="22"/>
              </w:rPr>
              <w:t xml:space="preserve">and </w:t>
            </w:r>
            <w:r w:rsidR="00832C21">
              <w:rPr>
                <w:sz w:val="22"/>
                <w:szCs w:val="22"/>
              </w:rPr>
              <w:t>FoxO</w:t>
            </w:r>
            <w:r w:rsidR="00E61E35">
              <w:rPr>
                <w:sz w:val="22"/>
                <w:szCs w:val="22"/>
              </w:rPr>
              <w:t>1 (</w:t>
            </w:r>
            <w:r w:rsidR="007C782A">
              <w:rPr>
                <w:sz w:val="22"/>
                <w:szCs w:val="22"/>
              </w:rPr>
              <w:t xml:space="preserve">Ser259; 35-fold vs unstimulated control, </w:t>
            </w:r>
            <w:r w:rsidR="00EC468A">
              <w:rPr>
                <w:sz w:val="22"/>
                <w:szCs w:val="22"/>
              </w:rPr>
              <w:t xml:space="preserve">n=6, </w:t>
            </w:r>
            <w:r w:rsidR="007C782A" w:rsidRPr="0051004E">
              <w:rPr>
                <w:i/>
                <w:iCs/>
                <w:sz w:val="22"/>
                <w:szCs w:val="22"/>
              </w:rPr>
              <w:t>p</w:t>
            </w:r>
            <w:r w:rsidR="007C782A">
              <w:rPr>
                <w:sz w:val="22"/>
                <w:szCs w:val="22"/>
              </w:rPr>
              <w:t>&lt;0.0</w:t>
            </w:r>
            <w:r w:rsidR="000A6D51">
              <w:rPr>
                <w:sz w:val="22"/>
                <w:szCs w:val="22"/>
              </w:rPr>
              <w:t>0</w:t>
            </w:r>
            <w:r w:rsidR="007C782A">
              <w:rPr>
                <w:sz w:val="22"/>
                <w:szCs w:val="22"/>
              </w:rPr>
              <w:t>1</w:t>
            </w:r>
            <w:r w:rsidR="00E61E35">
              <w:rPr>
                <w:sz w:val="22"/>
                <w:szCs w:val="22"/>
              </w:rPr>
              <w:t>)</w:t>
            </w:r>
            <w:r w:rsidR="0002205D">
              <w:rPr>
                <w:sz w:val="22"/>
                <w:szCs w:val="22"/>
              </w:rPr>
              <w:t>, which were bl</w:t>
            </w:r>
            <w:r w:rsidR="00986B64">
              <w:rPr>
                <w:sz w:val="22"/>
                <w:szCs w:val="22"/>
              </w:rPr>
              <w:t xml:space="preserve">unted following exposure to </w:t>
            </w:r>
            <w:r w:rsidR="00986B64" w:rsidRPr="00FD26B2">
              <w:rPr>
                <w:sz w:val="22"/>
                <w:szCs w:val="22"/>
              </w:rPr>
              <w:t>CS</w:t>
            </w:r>
            <w:r w:rsidR="00986B64">
              <w:rPr>
                <w:sz w:val="22"/>
                <w:szCs w:val="22"/>
              </w:rPr>
              <w:t>E</w:t>
            </w:r>
            <w:r w:rsidR="00986B64" w:rsidRPr="00FD26B2">
              <w:rPr>
                <w:sz w:val="22"/>
                <w:szCs w:val="22"/>
              </w:rPr>
              <w:t xml:space="preserve"> </w:t>
            </w:r>
            <w:r w:rsidR="00986B64">
              <w:rPr>
                <w:sz w:val="22"/>
                <w:szCs w:val="22"/>
              </w:rPr>
              <w:t xml:space="preserve">or </w:t>
            </w:r>
            <w:r w:rsidR="00986B64" w:rsidRPr="004A5E31">
              <w:rPr>
                <w:sz w:val="22"/>
                <w:szCs w:val="22"/>
              </w:rPr>
              <w:t>H</w:t>
            </w:r>
            <w:r w:rsidR="00986B64" w:rsidRPr="004A5E31">
              <w:rPr>
                <w:sz w:val="22"/>
                <w:szCs w:val="22"/>
                <w:vertAlign w:val="subscript"/>
              </w:rPr>
              <w:t>2</w:t>
            </w:r>
            <w:r w:rsidR="00986B64" w:rsidRPr="004A5E31">
              <w:rPr>
                <w:sz w:val="22"/>
                <w:szCs w:val="22"/>
              </w:rPr>
              <w:t>O</w:t>
            </w:r>
            <w:r w:rsidR="00986B64" w:rsidRPr="004A5E31">
              <w:rPr>
                <w:sz w:val="22"/>
                <w:szCs w:val="22"/>
                <w:vertAlign w:val="subscript"/>
              </w:rPr>
              <w:t>2</w:t>
            </w:r>
            <w:r w:rsidR="00986B64">
              <w:rPr>
                <w:sz w:val="22"/>
                <w:szCs w:val="22"/>
              </w:rPr>
              <w:t xml:space="preserve"> conditioned media</w:t>
            </w:r>
            <w:r w:rsidR="00EC468A">
              <w:rPr>
                <w:sz w:val="22"/>
                <w:szCs w:val="22"/>
              </w:rPr>
              <w:t>.</w:t>
            </w:r>
            <w:r w:rsidR="00AF3E15">
              <w:rPr>
                <w:sz w:val="22"/>
                <w:szCs w:val="22"/>
              </w:rPr>
              <w:t xml:space="preserve"> </w:t>
            </w:r>
            <w:r w:rsidR="009A074B">
              <w:rPr>
                <w:sz w:val="22"/>
                <w:szCs w:val="22"/>
              </w:rPr>
              <w:t xml:space="preserve">Metformin </w:t>
            </w:r>
            <w:r w:rsidR="00527D7F">
              <w:rPr>
                <w:sz w:val="22"/>
                <w:szCs w:val="22"/>
              </w:rPr>
              <w:t xml:space="preserve">preserved </w:t>
            </w:r>
            <w:r w:rsidR="00E50DA9">
              <w:rPr>
                <w:sz w:val="22"/>
                <w:szCs w:val="22"/>
              </w:rPr>
              <w:t xml:space="preserve">myofiber </w:t>
            </w:r>
            <w:r w:rsidR="00527D7F">
              <w:rPr>
                <w:sz w:val="22"/>
                <w:szCs w:val="22"/>
              </w:rPr>
              <w:t xml:space="preserve">size and integrity against </w:t>
            </w:r>
            <w:r w:rsidR="00563D3C">
              <w:rPr>
                <w:sz w:val="22"/>
                <w:szCs w:val="22"/>
              </w:rPr>
              <w:t xml:space="preserve">the insults of </w:t>
            </w:r>
            <w:r w:rsidR="00EC1506" w:rsidRPr="00EC1506">
              <w:rPr>
                <w:sz w:val="22"/>
                <w:szCs w:val="22"/>
              </w:rPr>
              <w:t>CSE or H</w:t>
            </w:r>
            <w:r w:rsidR="00EC1506" w:rsidRPr="001133E9">
              <w:rPr>
                <w:sz w:val="22"/>
                <w:szCs w:val="22"/>
                <w:vertAlign w:val="subscript"/>
              </w:rPr>
              <w:t>2</w:t>
            </w:r>
            <w:r w:rsidR="00EC1506" w:rsidRPr="00EC1506">
              <w:rPr>
                <w:sz w:val="22"/>
                <w:szCs w:val="22"/>
              </w:rPr>
              <w:t>O</w:t>
            </w:r>
            <w:r w:rsidR="00EC1506" w:rsidRPr="001133E9">
              <w:rPr>
                <w:sz w:val="22"/>
                <w:szCs w:val="22"/>
                <w:vertAlign w:val="subscript"/>
              </w:rPr>
              <w:t>2</w:t>
            </w:r>
            <w:r w:rsidR="00EC1506" w:rsidRPr="00EC1506">
              <w:rPr>
                <w:sz w:val="22"/>
                <w:szCs w:val="22"/>
              </w:rPr>
              <w:t xml:space="preserve"> conditioned media</w:t>
            </w:r>
            <w:r w:rsidR="007779D7">
              <w:rPr>
                <w:sz w:val="22"/>
                <w:szCs w:val="22"/>
              </w:rPr>
              <w:t xml:space="preserve"> (n=6)</w:t>
            </w:r>
            <w:r w:rsidR="00563D3C">
              <w:rPr>
                <w:sz w:val="22"/>
                <w:szCs w:val="22"/>
              </w:rPr>
              <w:t xml:space="preserve">. </w:t>
            </w:r>
            <w:r w:rsidR="00876EC6">
              <w:rPr>
                <w:sz w:val="22"/>
                <w:szCs w:val="22"/>
              </w:rPr>
              <w:t xml:space="preserve">This was associated with </w:t>
            </w:r>
            <w:r w:rsidR="00E446D2">
              <w:rPr>
                <w:sz w:val="22"/>
                <w:szCs w:val="22"/>
              </w:rPr>
              <w:t>preserved i</w:t>
            </w:r>
            <w:r w:rsidR="00F135DF">
              <w:rPr>
                <w:sz w:val="22"/>
                <w:szCs w:val="22"/>
              </w:rPr>
              <w:t xml:space="preserve">nsulin-stimulated phosphorylation of Akt and </w:t>
            </w:r>
            <w:r w:rsidR="00F135DF" w:rsidRPr="00F135DF">
              <w:rPr>
                <w:sz w:val="22"/>
                <w:szCs w:val="22"/>
              </w:rPr>
              <w:t>FoxO1</w:t>
            </w:r>
            <w:r w:rsidR="001E7753">
              <w:rPr>
                <w:sz w:val="22"/>
                <w:szCs w:val="22"/>
              </w:rPr>
              <w:t xml:space="preserve">. </w:t>
            </w:r>
            <w:r w:rsidR="00DC2797">
              <w:rPr>
                <w:sz w:val="22"/>
                <w:szCs w:val="22"/>
              </w:rPr>
              <w:t xml:space="preserve">However, metformin only attenuated </w:t>
            </w:r>
            <w:r w:rsidR="00C75756">
              <w:rPr>
                <w:sz w:val="22"/>
                <w:szCs w:val="22"/>
              </w:rPr>
              <w:t xml:space="preserve">protein carbonylation </w:t>
            </w:r>
            <w:r w:rsidR="001133E9">
              <w:rPr>
                <w:sz w:val="22"/>
                <w:szCs w:val="22"/>
              </w:rPr>
              <w:t>from</w:t>
            </w:r>
            <w:r w:rsidR="00C75756">
              <w:rPr>
                <w:sz w:val="22"/>
                <w:szCs w:val="22"/>
              </w:rPr>
              <w:t xml:space="preserve"> the </w:t>
            </w:r>
            <w:r w:rsidR="00C75756" w:rsidRPr="004A5E31">
              <w:rPr>
                <w:sz w:val="22"/>
                <w:szCs w:val="22"/>
              </w:rPr>
              <w:t>H</w:t>
            </w:r>
            <w:r w:rsidR="00C75756" w:rsidRPr="004A5E31">
              <w:rPr>
                <w:sz w:val="22"/>
                <w:szCs w:val="22"/>
                <w:vertAlign w:val="subscript"/>
              </w:rPr>
              <w:t>2</w:t>
            </w:r>
            <w:r w:rsidR="00C75756" w:rsidRPr="004A5E31">
              <w:rPr>
                <w:sz w:val="22"/>
                <w:szCs w:val="22"/>
              </w:rPr>
              <w:t>O</w:t>
            </w:r>
            <w:r w:rsidR="00C75756" w:rsidRPr="004A5E31">
              <w:rPr>
                <w:sz w:val="22"/>
                <w:szCs w:val="22"/>
                <w:vertAlign w:val="subscript"/>
              </w:rPr>
              <w:t>2</w:t>
            </w:r>
            <w:r w:rsidR="00C75756">
              <w:rPr>
                <w:sz w:val="22"/>
                <w:szCs w:val="22"/>
              </w:rPr>
              <w:t xml:space="preserve">, but not the </w:t>
            </w:r>
            <w:r w:rsidR="00C75756" w:rsidRPr="00FD26B2">
              <w:rPr>
                <w:sz w:val="22"/>
                <w:szCs w:val="22"/>
              </w:rPr>
              <w:t>CS</w:t>
            </w:r>
            <w:r w:rsidR="00C75756">
              <w:rPr>
                <w:sz w:val="22"/>
                <w:szCs w:val="22"/>
              </w:rPr>
              <w:t>E conditioned media.</w:t>
            </w:r>
          </w:p>
          <w:p w14:paraId="150B9B58" w14:textId="77777777" w:rsidR="00B43E1B" w:rsidRDefault="00B43E1B" w:rsidP="00AE7D3B">
            <w:pPr>
              <w:pStyle w:val="Pa12"/>
              <w:jc w:val="both"/>
              <w:rPr>
                <w:sz w:val="22"/>
                <w:szCs w:val="22"/>
              </w:rPr>
            </w:pPr>
          </w:p>
          <w:p w14:paraId="652F7BE1" w14:textId="3C514CD8" w:rsidR="001564A4" w:rsidRPr="0050053A" w:rsidRDefault="001564A4" w:rsidP="001906D9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0FC1E1CA" w14:textId="3B61B644" w:rsidR="005B5114" w:rsidRDefault="009E71C2" w:rsidP="00A20EB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Ana</w:t>
            </w:r>
            <w:r w:rsidR="00EA0C06">
              <w:rPr>
                <w:sz w:val="22"/>
                <w:szCs w:val="22"/>
              </w:rPr>
              <w:t xml:space="preserve">bolic resistance is likely to drive </w:t>
            </w:r>
            <w:r w:rsidR="00EA0C06" w:rsidRPr="00EA0C06">
              <w:rPr>
                <w:sz w:val="22"/>
                <w:szCs w:val="22"/>
              </w:rPr>
              <w:t xml:space="preserve">skeletal muscle wasting </w:t>
            </w:r>
            <w:r w:rsidR="00EA0C06">
              <w:rPr>
                <w:sz w:val="22"/>
                <w:szCs w:val="22"/>
              </w:rPr>
              <w:t>in COPD and smokers</w:t>
            </w:r>
            <w:r w:rsidR="00D33AFE">
              <w:rPr>
                <w:sz w:val="22"/>
                <w:szCs w:val="22"/>
              </w:rPr>
              <w:t xml:space="preserve"> which may be mitigated by metformin.</w:t>
            </w:r>
            <w:r w:rsidR="00347F58">
              <w:rPr>
                <w:sz w:val="22"/>
                <w:szCs w:val="22"/>
              </w:rPr>
              <w:t xml:space="preserve"> The discrepancy </w:t>
            </w:r>
            <w:r w:rsidR="00192EBB">
              <w:rPr>
                <w:sz w:val="22"/>
                <w:szCs w:val="22"/>
              </w:rPr>
              <w:t xml:space="preserve">in protein carbonylation suggests </w:t>
            </w:r>
            <w:r w:rsidR="006D507F">
              <w:rPr>
                <w:sz w:val="22"/>
                <w:szCs w:val="22"/>
              </w:rPr>
              <w:t xml:space="preserve">the existence of an </w:t>
            </w:r>
            <w:r w:rsidR="00A426C9">
              <w:rPr>
                <w:sz w:val="22"/>
                <w:szCs w:val="22"/>
              </w:rPr>
              <w:t xml:space="preserve">oxidative stress-independent </w:t>
            </w:r>
            <w:r w:rsidR="006D507F">
              <w:rPr>
                <w:sz w:val="22"/>
                <w:szCs w:val="22"/>
              </w:rPr>
              <w:t xml:space="preserve">mechanism for cigarette smoke induced </w:t>
            </w:r>
            <w:r w:rsidR="002F77D5">
              <w:rPr>
                <w:sz w:val="22"/>
                <w:szCs w:val="22"/>
              </w:rPr>
              <w:t>muscle wasting</w:t>
            </w:r>
            <w:r w:rsidR="00FF4D59" w:rsidRPr="00FF4D59">
              <w:rPr>
                <w:sz w:val="22"/>
                <w:szCs w:val="22"/>
              </w:rPr>
              <w:t>.</w:t>
            </w:r>
            <w:r w:rsidR="005B5114">
              <w:rPr>
                <w:sz w:val="22"/>
                <w:szCs w:val="22"/>
              </w:rPr>
              <w:t xml:space="preserve"> </w:t>
            </w:r>
            <w:r w:rsidR="00952BD5">
              <w:rPr>
                <w:sz w:val="22"/>
                <w:szCs w:val="22"/>
              </w:rPr>
              <w:t>O</w:t>
            </w:r>
            <w:r w:rsidR="00952BD5" w:rsidRPr="00952BD5">
              <w:rPr>
                <w:color w:val="auto"/>
                <w:sz w:val="22"/>
                <w:szCs w:val="22"/>
              </w:rPr>
              <w:t xml:space="preserve">ur study underscores the importance of unravelling the intricacies of the </w:t>
            </w:r>
            <w:proofErr w:type="spellStart"/>
            <w:r w:rsidR="00952BD5" w:rsidRPr="00952BD5">
              <w:rPr>
                <w:color w:val="auto"/>
                <w:sz w:val="22"/>
                <w:szCs w:val="22"/>
              </w:rPr>
              <w:t>secretome</w:t>
            </w:r>
            <w:proofErr w:type="spellEnd"/>
            <w:r w:rsidR="00A20EBC">
              <w:rPr>
                <w:color w:val="auto"/>
                <w:sz w:val="22"/>
                <w:szCs w:val="22"/>
              </w:rPr>
              <w:t xml:space="preserve"> for new</w:t>
            </w:r>
            <w:r w:rsidR="00952BD5" w:rsidRPr="00952BD5">
              <w:rPr>
                <w:color w:val="auto"/>
                <w:sz w:val="22"/>
                <w:szCs w:val="22"/>
              </w:rPr>
              <w:t xml:space="preserve"> insights into the lung-muscle axis in COPD.</w:t>
            </w:r>
          </w:p>
          <w:p w14:paraId="6B17357C" w14:textId="77777777" w:rsidR="00952BD5" w:rsidRPr="005B5114" w:rsidRDefault="00952BD5" w:rsidP="005B5114">
            <w:pPr>
              <w:pStyle w:val="Default"/>
            </w:pPr>
          </w:p>
          <w:p w14:paraId="3E8B4283" w14:textId="77777777" w:rsidR="001564A4" w:rsidRPr="0050053A" w:rsidRDefault="001564A4" w:rsidP="001906D9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31CD908" w14:textId="22468F0C" w:rsidR="001564A4" w:rsidRDefault="00E9432D" w:rsidP="00330FCB">
            <w:pPr>
              <w:pStyle w:val="Pa12"/>
              <w:jc w:val="both"/>
            </w:pPr>
            <w:r>
              <w:rPr>
                <w:sz w:val="22"/>
                <w:szCs w:val="22"/>
              </w:rPr>
              <w:t>NHMRC project grant</w:t>
            </w:r>
            <w:r>
              <w:t xml:space="preserve"> </w:t>
            </w:r>
            <w:r w:rsidRPr="00237BE2">
              <w:rPr>
                <w:sz w:val="22"/>
                <w:szCs w:val="22"/>
              </w:rPr>
              <w:t>APP1138915</w:t>
            </w:r>
          </w:p>
          <w:p w14:paraId="5F58D34F" w14:textId="7434F795" w:rsidR="001564A4" w:rsidRPr="0050053A" w:rsidRDefault="001564A4" w:rsidP="001906D9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B4AD" w14:textId="77777777" w:rsidR="0048532E" w:rsidRDefault="0048532E" w:rsidP="00434425">
      <w:r>
        <w:separator/>
      </w:r>
    </w:p>
  </w:endnote>
  <w:endnote w:type="continuationSeparator" w:id="0">
    <w:p w14:paraId="6611153B" w14:textId="77777777" w:rsidR="0048532E" w:rsidRDefault="0048532E" w:rsidP="0043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BBA3" w14:textId="77777777" w:rsidR="003B5277" w:rsidRDefault="003B5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446B" w14:textId="77777777" w:rsidR="003B5277" w:rsidRDefault="003B5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B8AD" w14:textId="77777777" w:rsidR="003B5277" w:rsidRDefault="003B5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A275" w14:textId="77777777" w:rsidR="0048532E" w:rsidRDefault="0048532E" w:rsidP="00434425">
      <w:r>
        <w:separator/>
      </w:r>
    </w:p>
  </w:footnote>
  <w:footnote w:type="continuationSeparator" w:id="0">
    <w:p w14:paraId="0C56C667" w14:textId="77777777" w:rsidR="0048532E" w:rsidRDefault="0048532E" w:rsidP="0043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CB8B" w14:textId="77777777" w:rsidR="003B5277" w:rsidRDefault="003B5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85C8" w14:textId="16187B1B" w:rsidR="00434425" w:rsidRDefault="00434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42DA" w14:textId="77777777" w:rsidR="003B5277" w:rsidRDefault="003B5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12B2F"/>
    <w:multiLevelType w:val="hybridMultilevel"/>
    <w:tmpl w:val="6D1421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12D7"/>
    <w:rsid w:val="0000193D"/>
    <w:rsid w:val="0002205D"/>
    <w:rsid w:val="00031247"/>
    <w:rsid w:val="00036929"/>
    <w:rsid w:val="000611DE"/>
    <w:rsid w:val="00076452"/>
    <w:rsid w:val="000A6D51"/>
    <w:rsid w:val="001133E9"/>
    <w:rsid w:val="0015408F"/>
    <w:rsid w:val="001564A4"/>
    <w:rsid w:val="001906D9"/>
    <w:rsid w:val="00192EBB"/>
    <w:rsid w:val="001E7753"/>
    <w:rsid w:val="0020622B"/>
    <w:rsid w:val="002325D4"/>
    <w:rsid w:val="00233237"/>
    <w:rsid w:val="00277070"/>
    <w:rsid w:val="002A46AF"/>
    <w:rsid w:val="002C7921"/>
    <w:rsid w:val="002E08DD"/>
    <w:rsid w:val="002E4FDD"/>
    <w:rsid w:val="002E6259"/>
    <w:rsid w:val="002F77D5"/>
    <w:rsid w:val="00330FCB"/>
    <w:rsid w:val="00332CC8"/>
    <w:rsid w:val="00335B3A"/>
    <w:rsid w:val="00347F58"/>
    <w:rsid w:val="00385F21"/>
    <w:rsid w:val="003A0F1F"/>
    <w:rsid w:val="003A31C3"/>
    <w:rsid w:val="003B5277"/>
    <w:rsid w:val="003E593A"/>
    <w:rsid w:val="003F0BD2"/>
    <w:rsid w:val="00433515"/>
    <w:rsid w:val="00434425"/>
    <w:rsid w:val="00452481"/>
    <w:rsid w:val="00483B50"/>
    <w:rsid w:val="0048532E"/>
    <w:rsid w:val="004A5E31"/>
    <w:rsid w:val="004B1802"/>
    <w:rsid w:val="004E102B"/>
    <w:rsid w:val="005036DC"/>
    <w:rsid w:val="0051004E"/>
    <w:rsid w:val="0051574E"/>
    <w:rsid w:val="00516B81"/>
    <w:rsid w:val="00523FD2"/>
    <w:rsid w:val="00527D7F"/>
    <w:rsid w:val="00556EBD"/>
    <w:rsid w:val="00563D3C"/>
    <w:rsid w:val="005774B8"/>
    <w:rsid w:val="0059370D"/>
    <w:rsid w:val="005A4E14"/>
    <w:rsid w:val="005B5114"/>
    <w:rsid w:val="005C25E1"/>
    <w:rsid w:val="005E03F5"/>
    <w:rsid w:val="005E35F2"/>
    <w:rsid w:val="006154A6"/>
    <w:rsid w:val="006224EF"/>
    <w:rsid w:val="00622DA7"/>
    <w:rsid w:val="00642307"/>
    <w:rsid w:val="006511E5"/>
    <w:rsid w:val="00663D7F"/>
    <w:rsid w:val="006720AE"/>
    <w:rsid w:val="006D507F"/>
    <w:rsid w:val="00700EB4"/>
    <w:rsid w:val="00731D25"/>
    <w:rsid w:val="00733C7D"/>
    <w:rsid w:val="007779D7"/>
    <w:rsid w:val="007A493B"/>
    <w:rsid w:val="007A6018"/>
    <w:rsid w:val="007C782A"/>
    <w:rsid w:val="007D135E"/>
    <w:rsid w:val="007E3ABA"/>
    <w:rsid w:val="008036AD"/>
    <w:rsid w:val="00821CFA"/>
    <w:rsid w:val="00822911"/>
    <w:rsid w:val="00832C21"/>
    <w:rsid w:val="008647F9"/>
    <w:rsid w:val="00864A14"/>
    <w:rsid w:val="008660E0"/>
    <w:rsid w:val="00876EC6"/>
    <w:rsid w:val="008803FA"/>
    <w:rsid w:val="00890D9A"/>
    <w:rsid w:val="008A3D35"/>
    <w:rsid w:val="00922889"/>
    <w:rsid w:val="00952BD5"/>
    <w:rsid w:val="00960681"/>
    <w:rsid w:val="00961BFF"/>
    <w:rsid w:val="00967D5B"/>
    <w:rsid w:val="00980CAA"/>
    <w:rsid w:val="00986B64"/>
    <w:rsid w:val="009A074B"/>
    <w:rsid w:val="009B0BDD"/>
    <w:rsid w:val="009B603A"/>
    <w:rsid w:val="009C243B"/>
    <w:rsid w:val="009D057F"/>
    <w:rsid w:val="009E71C2"/>
    <w:rsid w:val="009F4DF9"/>
    <w:rsid w:val="00A0492E"/>
    <w:rsid w:val="00A13888"/>
    <w:rsid w:val="00A20EBC"/>
    <w:rsid w:val="00A426C9"/>
    <w:rsid w:val="00A6547B"/>
    <w:rsid w:val="00A728E4"/>
    <w:rsid w:val="00AA3CEE"/>
    <w:rsid w:val="00AB2C9C"/>
    <w:rsid w:val="00AE7D3B"/>
    <w:rsid w:val="00AF3E15"/>
    <w:rsid w:val="00B12E32"/>
    <w:rsid w:val="00B43E1B"/>
    <w:rsid w:val="00B92634"/>
    <w:rsid w:val="00B964BD"/>
    <w:rsid w:val="00BD5980"/>
    <w:rsid w:val="00C058E1"/>
    <w:rsid w:val="00C17A72"/>
    <w:rsid w:val="00C23FAE"/>
    <w:rsid w:val="00C57ACB"/>
    <w:rsid w:val="00C74ECE"/>
    <w:rsid w:val="00C75756"/>
    <w:rsid w:val="00CB2ABE"/>
    <w:rsid w:val="00CF1641"/>
    <w:rsid w:val="00D030F4"/>
    <w:rsid w:val="00D13D33"/>
    <w:rsid w:val="00D33AFE"/>
    <w:rsid w:val="00D83A70"/>
    <w:rsid w:val="00D91F1A"/>
    <w:rsid w:val="00DA0CB9"/>
    <w:rsid w:val="00DB766C"/>
    <w:rsid w:val="00DC2797"/>
    <w:rsid w:val="00DF79BF"/>
    <w:rsid w:val="00E02501"/>
    <w:rsid w:val="00E0700F"/>
    <w:rsid w:val="00E14A0B"/>
    <w:rsid w:val="00E26628"/>
    <w:rsid w:val="00E32B82"/>
    <w:rsid w:val="00E43502"/>
    <w:rsid w:val="00E446D2"/>
    <w:rsid w:val="00E50DA9"/>
    <w:rsid w:val="00E61E35"/>
    <w:rsid w:val="00E650BB"/>
    <w:rsid w:val="00E9432D"/>
    <w:rsid w:val="00EA0C06"/>
    <w:rsid w:val="00EC1506"/>
    <w:rsid w:val="00EC468A"/>
    <w:rsid w:val="00ED258B"/>
    <w:rsid w:val="00EE0139"/>
    <w:rsid w:val="00EE58AD"/>
    <w:rsid w:val="00F11563"/>
    <w:rsid w:val="00F135DF"/>
    <w:rsid w:val="00F16073"/>
    <w:rsid w:val="00F36AAB"/>
    <w:rsid w:val="00F543A7"/>
    <w:rsid w:val="00F552A3"/>
    <w:rsid w:val="00F706E7"/>
    <w:rsid w:val="00FA59B6"/>
    <w:rsid w:val="00FD1C58"/>
    <w:rsid w:val="00FD26B2"/>
    <w:rsid w:val="00FE6F0A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25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4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4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4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552A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1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FA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FA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ab52c9b-ab33-4221-8af9-54f8f2b86a80"/>
    <ds:schemaRef ds:uri="http://schemas.microsoft.com/office/2006/documentManagement/types"/>
    <ds:schemaRef ds:uri="9c8a2b7b-0bee-4c48-b0a6-23db8982d3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D1AA6A-837D-4354-B396-ABBB67AF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Clare Kelly</cp:lastModifiedBy>
  <cp:revision>2</cp:revision>
  <dcterms:created xsi:type="dcterms:W3CDTF">2024-03-22T02:58:00Z</dcterms:created>
  <dcterms:modified xsi:type="dcterms:W3CDTF">2024-03-22T02:58:00Z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SIP_Label_8c3d088b-6243-4963-a2e2-8b321ab7f8fc_Enabled">
    <vt:lpwstr>true</vt:lpwstr>
  </property>
  <property fmtid="{D5CDD505-2E9C-101B-9397-08002B2CF9AE}" pid="4" name="MSIP_Label_8c3d088b-6243-4963-a2e2-8b321ab7f8fc_SetDate">
    <vt:lpwstr>2021-10-12T05:16:51Z</vt:lpwstr>
  </property>
  <property fmtid="{D5CDD505-2E9C-101B-9397-08002B2CF9AE}" pid="5" name="MSIP_Label_8c3d088b-6243-4963-a2e2-8b321ab7f8fc_Method">
    <vt:lpwstr>Standard</vt:lpwstr>
  </property>
  <property fmtid="{D5CDD505-2E9C-101B-9397-08002B2CF9AE}" pid="6" name="MSIP_Label_8c3d088b-6243-4963-a2e2-8b321ab7f8fc_Name">
    <vt:lpwstr>Trusted</vt:lpwstr>
  </property>
  <property fmtid="{D5CDD505-2E9C-101B-9397-08002B2CF9AE}" pid="7" name="MSIP_Label_8c3d088b-6243-4963-a2e2-8b321ab7f8fc_SiteId">
    <vt:lpwstr>d1323671-cdbe-4417-b4d4-bdb24b51316b</vt:lpwstr>
  </property>
  <property fmtid="{D5CDD505-2E9C-101B-9397-08002B2CF9AE}" pid="8" name="MSIP_Label_8c3d088b-6243-4963-a2e2-8b321ab7f8fc_ActionId">
    <vt:lpwstr>b3870594-89bd-4ed7-aa70-0000183eade8</vt:lpwstr>
  </property>
  <property fmtid="{D5CDD505-2E9C-101B-9397-08002B2CF9AE}" pid="9" name="MSIP_Label_8c3d088b-6243-4963-a2e2-8b321ab7f8fc_ContentBits">
    <vt:lpwstr>1</vt:lpwstr>
  </property>
</Properties>
</file>