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89AE0" w14:textId="77777777" w:rsidR="00E61DAD" w:rsidRDefault="00E61DAD">
      <w:pPr>
        <w:rPr>
          <w:rFonts w:ascii="Arial" w:eastAsia="Arial" w:hAnsi="Arial" w:cs="Arial"/>
          <w:sz w:val="22"/>
          <w:szCs w:val="22"/>
        </w:rPr>
      </w:pPr>
    </w:p>
    <w:tbl>
      <w:tblPr>
        <w:tblStyle w:val="a"/>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6"/>
      </w:tblGrid>
      <w:tr w:rsidR="00E61DAD" w14:paraId="31309221" w14:textId="77777777">
        <w:trPr>
          <w:trHeight w:val="683"/>
          <w:jc w:val="center"/>
        </w:trPr>
        <w:tc>
          <w:tcPr>
            <w:tcW w:w="9186" w:type="dxa"/>
            <w:shd w:val="clear" w:color="auto" w:fill="auto"/>
          </w:tcPr>
          <w:p w14:paraId="09CA4E75" w14:textId="45502C4B" w:rsidR="00E61DAD" w:rsidRDefault="004A3915">
            <w:pPr>
              <w:spacing w:before="120" w:after="120"/>
              <w:rPr>
                <w:rFonts w:ascii="Arial" w:eastAsia="Arial" w:hAnsi="Arial" w:cs="Arial"/>
                <w:b/>
                <w:sz w:val="22"/>
                <w:szCs w:val="22"/>
              </w:rPr>
            </w:pPr>
            <w:r>
              <w:rPr>
                <w:rFonts w:ascii="Arial" w:eastAsia="Arial" w:hAnsi="Arial" w:cs="Arial"/>
                <w:b/>
                <w:color w:val="0E101A"/>
                <w:sz w:val="22"/>
                <w:szCs w:val="22"/>
              </w:rPr>
              <w:t xml:space="preserve">Fidelity of home-based </w:t>
            </w:r>
            <w:r w:rsidR="005F3377">
              <w:rPr>
                <w:rFonts w:ascii="Arial" w:eastAsia="Arial" w:hAnsi="Arial" w:cs="Arial"/>
                <w:b/>
                <w:color w:val="0E101A"/>
                <w:sz w:val="22"/>
                <w:szCs w:val="22"/>
              </w:rPr>
              <w:t>pulmonary rehabilitation</w:t>
            </w:r>
            <w:r>
              <w:rPr>
                <w:rFonts w:ascii="Arial" w:eastAsia="Arial" w:hAnsi="Arial" w:cs="Arial"/>
                <w:b/>
                <w:color w:val="0E101A"/>
                <w:sz w:val="22"/>
                <w:szCs w:val="22"/>
              </w:rPr>
              <w:t xml:space="preserve"> </w:t>
            </w:r>
            <w:r w:rsidR="003C119C">
              <w:rPr>
                <w:rFonts w:ascii="Arial" w:eastAsia="Arial" w:hAnsi="Arial" w:cs="Arial"/>
                <w:b/>
                <w:color w:val="0E101A"/>
                <w:sz w:val="22"/>
                <w:szCs w:val="22"/>
              </w:rPr>
              <w:t>for</w:t>
            </w:r>
            <w:r>
              <w:rPr>
                <w:rFonts w:ascii="Arial" w:eastAsia="Arial" w:hAnsi="Arial" w:cs="Arial"/>
                <w:b/>
                <w:color w:val="0E101A"/>
                <w:sz w:val="22"/>
                <w:szCs w:val="22"/>
              </w:rPr>
              <w:t xml:space="preserve"> COPD referred from </w:t>
            </w:r>
            <w:r w:rsidR="003410E2">
              <w:rPr>
                <w:rFonts w:ascii="Arial" w:eastAsia="Arial" w:hAnsi="Arial" w:cs="Arial"/>
                <w:b/>
                <w:color w:val="0E101A"/>
                <w:sz w:val="22"/>
                <w:szCs w:val="22"/>
              </w:rPr>
              <w:t>general practice</w:t>
            </w:r>
          </w:p>
        </w:tc>
      </w:tr>
      <w:tr w:rsidR="00E61DAD" w14:paraId="7E8F4DBA" w14:textId="77777777">
        <w:trPr>
          <w:trHeight w:val="678"/>
          <w:jc w:val="center"/>
        </w:trPr>
        <w:tc>
          <w:tcPr>
            <w:tcW w:w="9186" w:type="dxa"/>
            <w:shd w:val="clear" w:color="auto" w:fill="auto"/>
          </w:tcPr>
          <w:p w14:paraId="2F62DB99" w14:textId="5CDAA4C7" w:rsidR="00E61DAD" w:rsidRDefault="004A3915">
            <w:pPr>
              <w:spacing w:before="120" w:after="120"/>
              <w:rPr>
                <w:rFonts w:ascii="Arial" w:eastAsia="Arial" w:hAnsi="Arial" w:cs="Arial"/>
                <w:sz w:val="22"/>
                <w:szCs w:val="22"/>
              </w:rPr>
            </w:pPr>
            <w:r>
              <w:rPr>
                <w:rFonts w:ascii="Arial" w:eastAsia="Arial" w:hAnsi="Arial" w:cs="Arial"/>
                <w:sz w:val="22"/>
                <w:szCs w:val="22"/>
              </w:rPr>
              <w:t>Simone Dal Corso</w:t>
            </w:r>
            <w:r>
              <w:rPr>
                <w:rFonts w:ascii="Arial" w:eastAsia="Arial" w:hAnsi="Arial" w:cs="Arial"/>
                <w:sz w:val="22"/>
                <w:szCs w:val="22"/>
                <w:vertAlign w:val="superscript"/>
              </w:rPr>
              <w:t>1</w:t>
            </w:r>
            <w:r>
              <w:rPr>
                <w:rFonts w:ascii="Arial" w:eastAsia="Arial" w:hAnsi="Arial" w:cs="Arial"/>
                <w:sz w:val="22"/>
                <w:szCs w:val="22"/>
              </w:rPr>
              <w:t xml:space="preserve">, Anne E Holland </w:t>
            </w:r>
            <w:r>
              <w:rPr>
                <w:rFonts w:ascii="Arial" w:eastAsia="Arial" w:hAnsi="Arial" w:cs="Arial"/>
                <w:sz w:val="22"/>
                <w:szCs w:val="22"/>
                <w:vertAlign w:val="superscript"/>
              </w:rPr>
              <w:t>1,2,3</w:t>
            </w:r>
            <w:r>
              <w:rPr>
                <w:rFonts w:ascii="Arial" w:eastAsia="Arial" w:hAnsi="Arial" w:cs="Arial"/>
                <w:sz w:val="22"/>
                <w:szCs w:val="22"/>
              </w:rPr>
              <w:t xml:space="preserve">, </w:t>
            </w:r>
            <w:r w:rsidR="00910ED1" w:rsidRPr="005F3377">
              <w:rPr>
                <w:rFonts w:ascii="Arial" w:eastAsia="Arial" w:hAnsi="Arial" w:cs="Arial"/>
                <w:sz w:val="22"/>
                <w:szCs w:val="22"/>
              </w:rPr>
              <w:t xml:space="preserve">Johnson </w:t>
            </w:r>
            <w:r w:rsidR="00F00ECC">
              <w:rPr>
                <w:rFonts w:ascii="Arial" w:eastAsia="Arial" w:hAnsi="Arial" w:cs="Arial"/>
                <w:sz w:val="22"/>
                <w:szCs w:val="22"/>
              </w:rPr>
              <w:t>Ge</w:t>
            </w:r>
            <w:r w:rsidR="00910ED1" w:rsidRPr="005F3377">
              <w:rPr>
                <w:rFonts w:ascii="Arial" w:eastAsia="Arial" w:hAnsi="Arial" w:cs="Arial"/>
                <w:sz w:val="22"/>
                <w:szCs w:val="22"/>
              </w:rPr>
              <w:t>orge</w:t>
            </w:r>
            <w:r w:rsidR="00910ED1" w:rsidRPr="005F3377">
              <w:rPr>
                <w:rFonts w:ascii="Arial" w:eastAsia="Arial" w:hAnsi="Arial" w:cs="Arial"/>
                <w:sz w:val="22"/>
                <w:szCs w:val="22"/>
                <w:vertAlign w:val="superscript"/>
              </w:rPr>
              <w:t>4,5</w:t>
            </w:r>
            <w:r w:rsidRPr="005F3377">
              <w:rPr>
                <w:rFonts w:ascii="Arial" w:eastAsia="Arial" w:hAnsi="Arial" w:cs="Arial"/>
                <w:sz w:val="22"/>
                <w:szCs w:val="22"/>
              </w:rPr>
              <w:t xml:space="preserve">, </w:t>
            </w:r>
            <w:r w:rsidR="005F3377" w:rsidRPr="005F3377">
              <w:rPr>
                <w:rFonts w:ascii="Arial" w:hAnsi="Arial" w:cs="Arial"/>
                <w:color w:val="222222"/>
                <w:sz w:val="22"/>
                <w:szCs w:val="22"/>
                <w:shd w:val="clear" w:color="auto" w:fill="FFFFFF"/>
              </w:rPr>
              <w:t>Michael Abramson</w:t>
            </w:r>
            <w:r w:rsidR="005F3377">
              <w:rPr>
                <w:rFonts w:ascii="Arial" w:hAnsi="Arial" w:cs="Arial"/>
                <w:color w:val="222222"/>
                <w:sz w:val="22"/>
                <w:szCs w:val="22"/>
                <w:shd w:val="clear" w:color="auto" w:fill="FFFFFF"/>
                <w:vertAlign w:val="superscript"/>
              </w:rPr>
              <w:t>5</w:t>
            </w:r>
            <w:r w:rsidR="005F3377" w:rsidRPr="005F3377">
              <w:rPr>
                <w:rFonts w:ascii="Arial" w:hAnsi="Arial" w:cs="Arial"/>
                <w:color w:val="222222"/>
                <w:sz w:val="22"/>
                <w:szCs w:val="22"/>
                <w:shd w:val="clear" w:color="auto" w:fill="FFFFFF"/>
              </w:rPr>
              <w:t>, Grant Russell</w:t>
            </w:r>
            <w:r w:rsidR="005F3377">
              <w:rPr>
                <w:rFonts w:ascii="Arial" w:hAnsi="Arial" w:cs="Arial"/>
                <w:color w:val="222222"/>
                <w:sz w:val="22"/>
                <w:szCs w:val="22"/>
                <w:shd w:val="clear" w:color="auto" w:fill="FFFFFF"/>
                <w:vertAlign w:val="superscript"/>
              </w:rPr>
              <w:t>5</w:t>
            </w:r>
            <w:r w:rsidR="005F3377" w:rsidRPr="005F3377">
              <w:rPr>
                <w:rFonts w:ascii="Arial" w:hAnsi="Arial" w:cs="Arial"/>
                <w:color w:val="222222"/>
                <w:sz w:val="22"/>
                <w:szCs w:val="22"/>
                <w:shd w:val="clear" w:color="auto" w:fill="FFFFFF"/>
              </w:rPr>
              <w:t>, Nick Zwar</w:t>
            </w:r>
            <w:r w:rsidR="005F3377">
              <w:rPr>
                <w:rFonts w:ascii="Arial" w:hAnsi="Arial" w:cs="Arial"/>
                <w:color w:val="222222"/>
                <w:sz w:val="22"/>
                <w:szCs w:val="22"/>
                <w:shd w:val="clear" w:color="auto" w:fill="FFFFFF"/>
                <w:vertAlign w:val="superscript"/>
              </w:rPr>
              <w:t>6</w:t>
            </w:r>
            <w:r w:rsidR="005F3377" w:rsidRPr="005F3377">
              <w:rPr>
                <w:rFonts w:ascii="Arial" w:hAnsi="Arial" w:cs="Arial"/>
                <w:color w:val="222222"/>
                <w:sz w:val="22"/>
                <w:szCs w:val="22"/>
                <w:shd w:val="clear" w:color="auto" w:fill="FFFFFF"/>
              </w:rPr>
              <w:t>, Billie Bonevski</w:t>
            </w:r>
            <w:r w:rsidR="005F3377">
              <w:rPr>
                <w:rFonts w:ascii="Arial" w:hAnsi="Arial" w:cs="Arial"/>
                <w:color w:val="222222"/>
                <w:sz w:val="22"/>
                <w:szCs w:val="22"/>
                <w:shd w:val="clear" w:color="auto" w:fill="FFFFFF"/>
                <w:vertAlign w:val="superscript"/>
              </w:rPr>
              <w:t>7</w:t>
            </w:r>
            <w:r w:rsidR="005F3377" w:rsidRPr="005F3377">
              <w:rPr>
                <w:rFonts w:ascii="Arial" w:eastAsia="Arial" w:hAnsi="Arial" w:cs="Arial"/>
                <w:sz w:val="22"/>
                <w:szCs w:val="22"/>
              </w:rPr>
              <w:t xml:space="preserve">, </w:t>
            </w:r>
            <w:proofErr w:type="spellStart"/>
            <w:r w:rsidRPr="005F3377">
              <w:rPr>
                <w:rFonts w:ascii="Arial" w:eastAsia="Arial" w:hAnsi="Arial" w:cs="Arial"/>
                <w:sz w:val="22"/>
                <w:szCs w:val="22"/>
              </w:rPr>
              <w:t>Jaycie</w:t>
            </w:r>
            <w:proofErr w:type="spellEnd"/>
            <w:r w:rsidRPr="005F3377">
              <w:rPr>
                <w:rFonts w:ascii="Arial" w:eastAsia="Arial" w:hAnsi="Arial" w:cs="Arial"/>
                <w:sz w:val="22"/>
                <w:szCs w:val="22"/>
              </w:rPr>
              <w:t xml:space="preserve"> Perryman</w:t>
            </w:r>
            <w:r w:rsidRPr="005F3377">
              <w:rPr>
                <w:rFonts w:ascii="Arial" w:eastAsia="Arial" w:hAnsi="Arial" w:cs="Arial"/>
                <w:sz w:val="22"/>
                <w:szCs w:val="22"/>
                <w:vertAlign w:val="superscript"/>
              </w:rPr>
              <w:t>1</w:t>
            </w:r>
            <w:r w:rsidRPr="005F3377">
              <w:rPr>
                <w:rFonts w:ascii="Arial" w:eastAsia="Arial" w:hAnsi="Arial" w:cs="Arial"/>
                <w:sz w:val="22"/>
                <w:szCs w:val="22"/>
              </w:rPr>
              <w:t>, Narelle</w:t>
            </w:r>
            <w:r>
              <w:rPr>
                <w:rFonts w:ascii="Arial" w:eastAsia="Arial" w:hAnsi="Arial" w:cs="Arial"/>
                <w:sz w:val="22"/>
                <w:szCs w:val="22"/>
              </w:rPr>
              <w:t xml:space="preserve"> </w:t>
            </w:r>
            <w:r w:rsidR="00201ED6">
              <w:rPr>
                <w:rFonts w:ascii="Arial" w:eastAsia="Arial" w:hAnsi="Arial" w:cs="Arial"/>
                <w:sz w:val="22"/>
                <w:szCs w:val="22"/>
              </w:rPr>
              <w:t xml:space="preserve">S </w:t>
            </w:r>
            <w:r>
              <w:rPr>
                <w:rFonts w:ascii="Arial" w:eastAsia="Arial" w:hAnsi="Arial" w:cs="Arial"/>
                <w:sz w:val="22"/>
                <w:szCs w:val="22"/>
              </w:rPr>
              <w:t>Cox</w:t>
            </w:r>
            <w:r>
              <w:rPr>
                <w:rFonts w:ascii="Arial" w:eastAsia="Arial" w:hAnsi="Arial" w:cs="Arial"/>
                <w:sz w:val="22"/>
                <w:szCs w:val="22"/>
                <w:vertAlign w:val="superscript"/>
              </w:rPr>
              <w:t>1,2</w:t>
            </w:r>
          </w:p>
        </w:tc>
      </w:tr>
      <w:tr w:rsidR="00E61DAD" w14:paraId="3C00D59D" w14:textId="77777777">
        <w:trPr>
          <w:trHeight w:val="189"/>
          <w:jc w:val="center"/>
        </w:trPr>
        <w:tc>
          <w:tcPr>
            <w:tcW w:w="9186" w:type="dxa"/>
            <w:shd w:val="clear" w:color="auto" w:fill="auto"/>
          </w:tcPr>
          <w:p w14:paraId="5AA5CDE8" w14:textId="77777777" w:rsidR="00E61DAD" w:rsidRDefault="004A3915">
            <w:pPr>
              <w:pBdr>
                <w:top w:val="nil"/>
                <w:left w:val="nil"/>
                <w:bottom w:val="nil"/>
                <w:right w:val="nil"/>
                <w:between w:val="nil"/>
              </w:pBdr>
              <w:rPr>
                <w:rFonts w:ascii="Arial" w:eastAsia="Arial" w:hAnsi="Arial" w:cs="Arial"/>
                <w:i/>
                <w:color w:val="000000"/>
              </w:rPr>
            </w:pPr>
            <w:proofErr w:type="gramStart"/>
            <w:r>
              <w:rPr>
                <w:rFonts w:ascii="Arial" w:eastAsia="Arial" w:hAnsi="Arial" w:cs="Arial"/>
                <w:i/>
                <w:color w:val="000000"/>
                <w:sz w:val="22"/>
                <w:szCs w:val="22"/>
                <w:vertAlign w:val="superscript"/>
              </w:rPr>
              <w:t>1</w:t>
            </w:r>
            <w:r>
              <w:rPr>
                <w:rFonts w:ascii="Calibri" w:eastAsia="Calibri" w:hAnsi="Calibri" w:cs="Calibri"/>
                <w:color w:val="000000"/>
                <w:sz w:val="22"/>
                <w:szCs w:val="22"/>
              </w:rPr>
              <w:t xml:space="preserve">  </w:t>
            </w:r>
            <w:r>
              <w:rPr>
                <w:rFonts w:ascii="Arial" w:eastAsia="Arial" w:hAnsi="Arial" w:cs="Arial"/>
                <w:i/>
                <w:color w:val="000000"/>
                <w:sz w:val="22"/>
                <w:szCs w:val="22"/>
              </w:rPr>
              <w:t>Respiratory</w:t>
            </w:r>
            <w:proofErr w:type="gramEnd"/>
            <w:r>
              <w:rPr>
                <w:rFonts w:ascii="Arial" w:eastAsia="Arial" w:hAnsi="Arial" w:cs="Arial"/>
                <w:i/>
                <w:color w:val="000000"/>
                <w:sz w:val="22"/>
                <w:szCs w:val="22"/>
              </w:rPr>
              <w:t xml:space="preserve"> </w:t>
            </w:r>
            <w:proofErr w:type="spellStart"/>
            <w:r>
              <w:rPr>
                <w:rFonts w:ascii="Arial" w:eastAsia="Arial" w:hAnsi="Arial" w:cs="Arial"/>
                <w:i/>
                <w:color w:val="000000"/>
                <w:sz w:val="22"/>
                <w:szCs w:val="22"/>
              </w:rPr>
              <w:t>Research@Alfred</w:t>
            </w:r>
            <w:proofErr w:type="spellEnd"/>
            <w:r>
              <w:rPr>
                <w:rFonts w:ascii="Arial" w:eastAsia="Arial" w:hAnsi="Arial" w:cs="Arial"/>
                <w:i/>
                <w:color w:val="000000"/>
                <w:sz w:val="22"/>
                <w:szCs w:val="22"/>
              </w:rPr>
              <w:t>, Monash University, Melbourne, Victoria, Australia</w:t>
            </w:r>
          </w:p>
          <w:p w14:paraId="25D92881" w14:textId="77777777" w:rsidR="00E61DAD" w:rsidRDefault="004A3915">
            <w:pPr>
              <w:spacing w:before="120" w:after="120"/>
              <w:rPr>
                <w:rFonts w:ascii="Arial" w:eastAsia="Arial" w:hAnsi="Arial" w:cs="Arial"/>
                <w:i/>
                <w:sz w:val="22"/>
                <w:szCs w:val="22"/>
              </w:rPr>
            </w:pPr>
            <w:r>
              <w:rPr>
                <w:rFonts w:ascii="Arial" w:eastAsia="Arial" w:hAnsi="Arial" w:cs="Arial"/>
                <w:i/>
                <w:sz w:val="22"/>
                <w:szCs w:val="22"/>
                <w:vertAlign w:val="superscript"/>
              </w:rPr>
              <w:t>2</w:t>
            </w:r>
            <w:r>
              <w:rPr>
                <w:rFonts w:ascii="Arial" w:eastAsia="Arial" w:hAnsi="Arial" w:cs="Arial"/>
                <w:i/>
                <w:color w:val="000000"/>
                <w:sz w:val="22"/>
                <w:szCs w:val="22"/>
              </w:rPr>
              <w:t xml:space="preserve"> Institute for Breathing and Sleep, Melbourne, Victoria, Australia</w:t>
            </w:r>
            <w:r>
              <w:rPr>
                <w:rFonts w:ascii="Arial" w:eastAsia="Arial" w:hAnsi="Arial" w:cs="Arial"/>
                <w:i/>
                <w:sz w:val="22"/>
                <w:szCs w:val="22"/>
              </w:rPr>
              <w:t xml:space="preserve"> </w:t>
            </w:r>
          </w:p>
          <w:p w14:paraId="33A2C9CB" w14:textId="77777777" w:rsidR="00B71B9E" w:rsidRDefault="004A3915" w:rsidP="00D65F55">
            <w:pPr>
              <w:spacing w:before="120" w:after="120"/>
              <w:rPr>
                <w:rFonts w:ascii="Arial" w:eastAsia="Arial" w:hAnsi="Arial" w:cs="Arial"/>
                <w:i/>
                <w:color w:val="000000"/>
                <w:sz w:val="22"/>
                <w:szCs w:val="22"/>
              </w:rPr>
            </w:pPr>
            <w:r>
              <w:rPr>
                <w:rFonts w:ascii="Arial" w:eastAsia="Arial" w:hAnsi="Arial" w:cs="Arial"/>
                <w:i/>
                <w:sz w:val="22"/>
                <w:szCs w:val="22"/>
                <w:vertAlign w:val="superscript"/>
              </w:rPr>
              <w:t>3</w:t>
            </w:r>
            <w:r>
              <w:rPr>
                <w:rFonts w:ascii="Arial" w:eastAsia="Arial" w:hAnsi="Arial" w:cs="Arial"/>
                <w:i/>
                <w:color w:val="000000"/>
                <w:sz w:val="22"/>
                <w:szCs w:val="22"/>
              </w:rPr>
              <w:t xml:space="preserve"> Physiotherapy, Alfred Health, Melbourne, Victoria, Australia</w:t>
            </w:r>
          </w:p>
          <w:p w14:paraId="73A26A35" w14:textId="49626A5F" w:rsidR="005F3377" w:rsidRDefault="004A3915" w:rsidP="00D65F55">
            <w:pPr>
              <w:spacing w:before="120" w:after="120"/>
              <w:rPr>
                <w:rFonts w:ascii="Arial" w:hAnsi="Arial" w:cs="Arial"/>
                <w:i/>
                <w:color w:val="231F20"/>
                <w:sz w:val="22"/>
                <w:szCs w:val="22"/>
                <w:lang w:val="en-AU"/>
              </w:rPr>
            </w:pPr>
            <w:r w:rsidRPr="00910ED1">
              <w:rPr>
                <w:rFonts w:ascii="Arial" w:eastAsia="Arial" w:hAnsi="Arial" w:cs="Arial"/>
                <w:i/>
                <w:sz w:val="22"/>
                <w:szCs w:val="22"/>
                <w:vertAlign w:val="superscript"/>
              </w:rPr>
              <w:t>4</w:t>
            </w:r>
            <w:r w:rsidR="00910ED1">
              <w:rPr>
                <w:rFonts w:ascii="Arial" w:eastAsia="Arial" w:hAnsi="Arial" w:cs="Arial"/>
                <w:i/>
                <w:sz w:val="22"/>
                <w:szCs w:val="22"/>
                <w:vertAlign w:val="superscript"/>
              </w:rPr>
              <w:t xml:space="preserve"> </w:t>
            </w:r>
            <w:r w:rsidR="00910ED1" w:rsidRPr="00910ED1">
              <w:rPr>
                <w:rFonts w:ascii="Arial" w:hAnsi="Arial" w:cs="Arial"/>
                <w:i/>
                <w:color w:val="231F20"/>
                <w:sz w:val="22"/>
                <w:szCs w:val="22"/>
                <w:lang w:val="en-AU"/>
              </w:rPr>
              <w:t>Centre for Medicine Use and Safety, Faculty of Pharmacy and Pharmaceutical Sciences, Monash University, Melbourne, Australia</w:t>
            </w:r>
          </w:p>
          <w:p w14:paraId="73B83F57" w14:textId="5F97A59D" w:rsidR="005F3377" w:rsidRDefault="00910ED1" w:rsidP="005F3377">
            <w:pPr>
              <w:spacing w:before="120" w:after="120"/>
              <w:rPr>
                <w:rFonts w:ascii="Arial" w:hAnsi="Arial" w:cs="Arial"/>
                <w:i/>
                <w:color w:val="231F20"/>
                <w:sz w:val="22"/>
                <w:szCs w:val="22"/>
                <w:lang w:val="en-AU"/>
              </w:rPr>
            </w:pPr>
            <w:r>
              <w:rPr>
                <w:rFonts w:ascii="Arial" w:eastAsia="Arial" w:hAnsi="Arial" w:cs="Arial"/>
                <w:i/>
                <w:sz w:val="22"/>
                <w:szCs w:val="22"/>
                <w:vertAlign w:val="superscript"/>
              </w:rPr>
              <w:t xml:space="preserve">5 </w:t>
            </w:r>
            <w:r w:rsidRPr="00910ED1">
              <w:rPr>
                <w:rFonts w:ascii="Arial" w:hAnsi="Arial" w:cs="Arial"/>
                <w:i/>
                <w:color w:val="231F20"/>
                <w:sz w:val="22"/>
                <w:szCs w:val="22"/>
                <w:lang w:val="en-AU"/>
              </w:rPr>
              <w:t>Dept of Epidemiology and Preventive Medicine, School of Public Health and Preventive Medicine, Monash University, Melbourne, Australia</w:t>
            </w:r>
          </w:p>
          <w:p w14:paraId="1E4BC836" w14:textId="5870AD62" w:rsidR="00D65F55" w:rsidRDefault="005F3377" w:rsidP="00D65F55">
            <w:pPr>
              <w:autoSpaceDE w:val="0"/>
              <w:autoSpaceDN w:val="0"/>
              <w:adjustRightInd w:val="0"/>
              <w:spacing w:line="360" w:lineRule="auto"/>
              <w:rPr>
                <w:rFonts w:ascii="Arial" w:eastAsia="Arial" w:hAnsi="Arial" w:cs="Arial"/>
                <w:i/>
                <w:sz w:val="22"/>
                <w:szCs w:val="22"/>
                <w:vertAlign w:val="superscript"/>
              </w:rPr>
            </w:pPr>
            <w:r>
              <w:rPr>
                <w:rFonts w:ascii="Arial" w:eastAsia="Arial" w:hAnsi="Arial" w:cs="Arial"/>
                <w:i/>
                <w:sz w:val="22"/>
                <w:szCs w:val="22"/>
                <w:vertAlign w:val="superscript"/>
              </w:rPr>
              <w:t xml:space="preserve">6 </w:t>
            </w:r>
            <w:r w:rsidRPr="005F3377">
              <w:rPr>
                <w:rFonts w:ascii="Arial" w:hAnsi="Arial" w:cs="Arial"/>
                <w:i/>
                <w:color w:val="222222"/>
                <w:sz w:val="22"/>
                <w:szCs w:val="22"/>
                <w:shd w:val="clear" w:color="auto" w:fill="FFFFFF"/>
              </w:rPr>
              <w:t>Faculty of Health Sciences and Medicine, Bond University, Gold Coast, Australia</w:t>
            </w:r>
          </w:p>
          <w:p w14:paraId="2D309640" w14:textId="6F0B4465" w:rsidR="005F3377" w:rsidRPr="00910ED1" w:rsidRDefault="005F3377" w:rsidP="00D65F55">
            <w:pPr>
              <w:autoSpaceDE w:val="0"/>
              <w:autoSpaceDN w:val="0"/>
              <w:adjustRightInd w:val="0"/>
              <w:rPr>
                <w:rFonts w:ascii="Arial" w:eastAsia="Arial" w:hAnsi="Arial" w:cs="Arial"/>
                <w:sz w:val="22"/>
                <w:szCs w:val="22"/>
              </w:rPr>
            </w:pPr>
            <w:r>
              <w:rPr>
                <w:rFonts w:ascii="Arial" w:eastAsia="Arial" w:hAnsi="Arial" w:cs="Arial"/>
                <w:i/>
                <w:sz w:val="22"/>
                <w:szCs w:val="22"/>
                <w:vertAlign w:val="superscript"/>
              </w:rPr>
              <w:t xml:space="preserve">7 </w:t>
            </w:r>
            <w:r w:rsidRPr="005F3377">
              <w:rPr>
                <w:rFonts w:ascii="Arial" w:hAnsi="Arial" w:cs="Arial"/>
                <w:i/>
                <w:color w:val="222222"/>
                <w:sz w:val="22"/>
                <w:szCs w:val="22"/>
                <w:shd w:val="clear" w:color="auto" w:fill="FFFFFF"/>
              </w:rPr>
              <w:t>College of Medicine and Public Health, Flinders University, Bedford Park, South Australia, Australia</w:t>
            </w:r>
          </w:p>
        </w:tc>
        <w:bookmarkStart w:id="0" w:name="_GoBack"/>
        <w:bookmarkEnd w:id="0"/>
      </w:tr>
      <w:tr w:rsidR="00E61DAD" w14:paraId="57EB35DF" w14:textId="77777777">
        <w:trPr>
          <w:trHeight w:val="7105"/>
          <w:jc w:val="center"/>
        </w:trPr>
        <w:tc>
          <w:tcPr>
            <w:tcW w:w="9186" w:type="dxa"/>
            <w:tcBorders>
              <w:top w:val="single" w:sz="4" w:space="0" w:color="000000"/>
              <w:left w:val="single" w:sz="4" w:space="0" w:color="000000"/>
              <w:bottom w:val="single" w:sz="4" w:space="0" w:color="000000"/>
              <w:right w:val="single" w:sz="4" w:space="0" w:color="000000"/>
            </w:tcBorders>
            <w:shd w:val="clear" w:color="auto" w:fill="auto"/>
          </w:tcPr>
          <w:p w14:paraId="070FC300" w14:textId="5A946A0A" w:rsidR="00E61DAD" w:rsidRPr="00DE080A" w:rsidRDefault="004A3915">
            <w:pPr>
              <w:rPr>
                <w:rFonts w:ascii="Arial" w:hAnsi="Arial" w:cs="Arial"/>
                <w:color w:val="000000"/>
                <w:sz w:val="22"/>
                <w:szCs w:val="22"/>
              </w:rPr>
            </w:pPr>
            <w:bookmarkStart w:id="1" w:name="_heading=h.gjdgxs" w:colFirst="0" w:colLast="0"/>
            <w:bookmarkEnd w:id="1"/>
            <w:r w:rsidRPr="00DE080A">
              <w:rPr>
                <w:rFonts w:ascii="Arial" w:eastAsia="Arial" w:hAnsi="Arial" w:cs="Arial"/>
                <w:b/>
                <w:color w:val="000000"/>
                <w:sz w:val="22"/>
                <w:szCs w:val="22"/>
              </w:rPr>
              <w:t xml:space="preserve">Introduction: </w:t>
            </w:r>
            <w:r w:rsidR="00C1761A" w:rsidRPr="00DE080A">
              <w:rPr>
                <w:rFonts w:ascii="Arial" w:hAnsi="Arial" w:cs="Arial"/>
                <w:color w:val="000000"/>
                <w:sz w:val="22"/>
                <w:szCs w:val="22"/>
              </w:rPr>
              <w:t>Pulmonary rehabilitation</w:t>
            </w:r>
            <w:r w:rsidR="00162560" w:rsidRPr="00DE080A">
              <w:rPr>
                <w:rFonts w:ascii="Arial" w:hAnsi="Arial" w:cs="Arial"/>
                <w:color w:val="000000"/>
                <w:sz w:val="22"/>
                <w:szCs w:val="22"/>
              </w:rPr>
              <w:t xml:space="preserve"> (PR)</w:t>
            </w:r>
            <w:r w:rsidR="00C1761A" w:rsidRPr="00DE080A">
              <w:rPr>
                <w:rFonts w:ascii="Arial" w:hAnsi="Arial" w:cs="Arial"/>
                <w:color w:val="000000"/>
                <w:sz w:val="22"/>
                <w:szCs w:val="22"/>
              </w:rPr>
              <w:t xml:space="preserve"> is a high effective but underutilised treatment for COPD. Pathways to home-based </w:t>
            </w:r>
            <w:r w:rsidR="00162560" w:rsidRPr="00DE080A">
              <w:rPr>
                <w:rFonts w:ascii="Arial" w:hAnsi="Arial" w:cs="Arial"/>
                <w:color w:val="000000"/>
                <w:sz w:val="22"/>
                <w:szCs w:val="22"/>
              </w:rPr>
              <w:t>PR</w:t>
            </w:r>
            <w:r w:rsidR="00C1761A" w:rsidRPr="00DE080A">
              <w:rPr>
                <w:rFonts w:ascii="Arial" w:hAnsi="Arial" w:cs="Arial"/>
                <w:color w:val="000000"/>
                <w:sz w:val="22"/>
                <w:szCs w:val="22"/>
              </w:rPr>
              <w:t xml:space="preserve"> from general practice could improve utilisation, but fidelity in this setting is unknown. </w:t>
            </w:r>
          </w:p>
          <w:p w14:paraId="02B89E1C" w14:textId="01D662A7" w:rsidR="00E61DAD" w:rsidRPr="00DE080A" w:rsidRDefault="004A3915" w:rsidP="003C119C">
            <w:pPr>
              <w:rPr>
                <w:rFonts w:ascii="Arial" w:eastAsia="Arial" w:hAnsi="Arial" w:cs="Arial"/>
                <w:sz w:val="22"/>
                <w:szCs w:val="22"/>
              </w:rPr>
            </w:pPr>
            <w:r w:rsidRPr="00DE080A">
              <w:rPr>
                <w:rFonts w:ascii="Arial" w:eastAsia="Arial" w:hAnsi="Arial" w:cs="Arial"/>
                <w:b/>
                <w:sz w:val="22"/>
                <w:szCs w:val="22"/>
              </w:rPr>
              <w:t xml:space="preserve">Aim: </w:t>
            </w:r>
            <w:r w:rsidRPr="00DE080A">
              <w:rPr>
                <w:rFonts w:ascii="Arial" w:eastAsia="Arial" w:hAnsi="Arial" w:cs="Arial"/>
                <w:sz w:val="22"/>
                <w:szCs w:val="22"/>
              </w:rPr>
              <w:t xml:space="preserve">Describe the fidelity of home-based </w:t>
            </w:r>
            <w:r w:rsidR="00162560" w:rsidRPr="00DE080A">
              <w:rPr>
                <w:rFonts w:ascii="Arial" w:eastAsia="Arial" w:hAnsi="Arial" w:cs="Arial"/>
                <w:sz w:val="22"/>
                <w:szCs w:val="22"/>
              </w:rPr>
              <w:t>PR</w:t>
            </w:r>
            <w:r w:rsidRPr="00DE080A">
              <w:rPr>
                <w:rFonts w:ascii="Arial" w:eastAsia="Arial" w:hAnsi="Arial" w:cs="Arial"/>
                <w:sz w:val="22"/>
                <w:szCs w:val="22"/>
              </w:rPr>
              <w:t xml:space="preserve"> (HBPR) for people with COPD delivered </w:t>
            </w:r>
            <w:r w:rsidR="00301F70">
              <w:rPr>
                <w:rFonts w:ascii="Arial" w:eastAsia="Arial" w:hAnsi="Arial" w:cs="Arial"/>
                <w:sz w:val="22"/>
                <w:szCs w:val="22"/>
              </w:rPr>
              <w:t>in</w:t>
            </w:r>
            <w:r w:rsidRPr="00DE080A">
              <w:rPr>
                <w:rFonts w:ascii="Arial" w:eastAsia="Arial" w:hAnsi="Arial" w:cs="Arial"/>
                <w:sz w:val="22"/>
                <w:szCs w:val="22"/>
              </w:rPr>
              <w:t xml:space="preserve"> primary care.</w:t>
            </w:r>
          </w:p>
          <w:p w14:paraId="7F965A1B" w14:textId="549973BF" w:rsidR="00E61DAD" w:rsidRDefault="004A3915" w:rsidP="003C119C">
            <w:pPr>
              <w:pBdr>
                <w:top w:val="nil"/>
                <w:left w:val="nil"/>
                <w:bottom w:val="nil"/>
                <w:right w:val="nil"/>
                <w:between w:val="nil"/>
              </w:pBdr>
              <w:rPr>
                <w:rFonts w:ascii="Arial" w:eastAsia="Arial Unicode MS" w:hAnsi="Arial" w:cs="Arial"/>
                <w:color w:val="000000"/>
                <w:sz w:val="22"/>
                <w:szCs w:val="22"/>
              </w:rPr>
            </w:pPr>
            <w:r w:rsidRPr="00DE080A">
              <w:rPr>
                <w:rFonts w:ascii="Arial" w:eastAsia="Arial" w:hAnsi="Arial" w:cs="Arial"/>
                <w:b/>
                <w:color w:val="000000"/>
                <w:sz w:val="22"/>
                <w:szCs w:val="22"/>
              </w:rPr>
              <w:t xml:space="preserve">Methods: </w:t>
            </w:r>
            <w:r w:rsidRPr="00DE080A">
              <w:rPr>
                <w:rFonts w:ascii="Arial" w:eastAsia="Arial" w:hAnsi="Arial" w:cs="Arial"/>
                <w:color w:val="000000"/>
                <w:sz w:val="22"/>
                <w:szCs w:val="22"/>
              </w:rPr>
              <w:t>Secondary analysis of intervention-group data from a two-arm cluster RCT (RADICALS) involving 43 general practice clinics. RADICALS</w:t>
            </w:r>
            <w:r w:rsidR="00A00C27" w:rsidRPr="00DE080A">
              <w:rPr>
                <w:rFonts w:ascii="Arial" w:eastAsia="Arial" w:hAnsi="Arial" w:cs="Arial"/>
                <w:color w:val="000000"/>
                <w:sz w:val="22"/>
                <w:szCs w:val="22"/>
              </w:rPr>
              <w:t xml:space="preserve"> was an interdisciplinary</w:t>
            </w:r>
            <w:r w:rsidRPr="00DE080A">
              <w:rPr>
                <w:rFonts w:ascii="Arial" w:eastAsia="Arial" w:hAnsi="Arial" w:cs="Arial"/>
                <w:color w:val="000000"/>
                <w:sz w:val="22"/>
                <w:szCs w:val="22"/>
              </w:rPr>
              <w:t xml:space="preserve"> intervention including smoking cessation support, home medicine reviews and HBPR. HBPR </w:t>
            </w:r>
            <w:r w:rsidRPr="00DE080A">
              <w:rPr>
                <w:rFonts w:ascii="Arial" w:eastAsia="Arial" w:hAnsi="Arial" w:cs="Arial"/>
                <w:sz w:val="22"/>
                <w:szCs w:val="22"/>
              </w:rPr>
              <w:t>consisted of one</w:t>
            </w:r>
            <w:r w:rsidRPr="00DE080A">
              <w:rPr>
                <w:rFonts w:ascii="Arial" w:eastAsia="Arial" w:hAnsi="Arial" w:cs="Arial"/>
                <w:color w:val="222222"/>
                <w:sz w:val="22"/>
                <w:szCs w:val="22"/>
              </w:rPr>
              <w:t xml:space="preserve"> home visit (Week-1) and 7xweekly phone calls (Weeks 2-8) to progress exercise training and facilitate self-management education.</w:t>
            </w:r>
            <w:r w:rsidRPr="00DE080A">
              <w:rPr>
                <w:rFonts w:ascii="Arial" w:eastAsia="Arial" w:hAnsi="Arial" w:cs="Arial"/>
                <w:color w:val="0E101A"/>
                <w:sz w:val="22"/>
                <w:szCs w:val="22"/>
              </w:rPr>
              <w:t xml:space="preserve"> Intervention fidelity was assessed by the extent to which aerobic and resistance training were prescribed according to protocol. The proportion of individuals who completed</w:t>
            </w:r>
            <w:r w:rsidR="003C119C" w:rsidRPr="00DE080A">
              <w:rPr>
                <w:rFonts w:ascii="Arial" w:eastAsia="Arial" w:hAnsi="Arial" w:cs="Arial"/>
                <w:color w:val="0E101A"/>
                <w:sz w:val="22"/>
                <w:szCs w:val="22"/>
              </w:rPr>
              <w:t xml:space="preserve"> </w:t>
            </w:r>
            <w:r w:rsidR="003C119C" w:rsidRPr="00DE080A">
              <w:rPr>
                <w:rFonts w:ascii="Arial" w:eastAsia="Arial Unicode MS" w:hAnsi="Arial" w:cs="Arial"/>
                <w:color w:val="000000"/>
                <w:sz w:val="22"/>
                <w:szCs w:val="22"/>
              </w:rPr>
              <w:t>≥70% PR sessions was recorded and contributing factors determined.</w:t>
            </w:r>
          </w:p>
          <w:p w14:paraId="78B467DE" w14:textId="2556590B" w:rsidR="003C119C" w:rsidRDefault="004A3915">
            <w:pPr>
              <w:rPr>
                <w:rFonts w:ascii="Arial" w:hAnsi="Arial" w:cs="Arial"/>
                <w:color w:val="000000"/>
                <w:sz w:val="22"/>
                <w:szCs w:val="22"/>
              </w:rPr>
            </w:pPr>
            <w:r w:rsidRPr="00DE080A">
              <w:rPr>
                <w:rFonts w:ascii="Arial" w:eastAsia="Arial" w:hAnsi="Arial" w:cs="Arial"/>
                <w:b/>
                <w:color w:val="000000"/>
                <w:sz w:val="22"/>
                <w:szCs w:val="22"/>
              </w:rPr>
              <w:t>Results</w:t>
            </w:r>
            <w:r w:rsidRPr="00DE080A">
              <w:rPr>
                <w:rFonts w:ascii="Arial" w:eastAsia="Arial" w:hAnsi="Arial" w:cs="Arial"/>
                <w:color w:val="000000"/>
                <w:sz w:val="22"/>
                <w:szCs w:val="22"/>
              </w:rPr>
              <w:t xml:space="preserve">: </w:t>
            </w:r>
            <w:r w:rsidR="00162560" w:rsidRPr="00DE080A">
              <w:rPr>
                <w:rFonts w:ascii="Arial" w:hAnsi="Arial" w:cs="Arial"/>
                <w:color w:val="000000"/>
                <w:sz w:val="22"/>
                <w:szCs w:val="22"/>
              </w:rPr>
              <w:t xml:space="preserve">107 participants (68% of intervention group) were referred to HBPR, of which n=75 (70%) commenced the program. </w:t>
            </w:r>
          </w:p>
          <w:p w14:paraId="460BB805" w14:textId="6D1CAAB9" w:rsidR="00E61DAD" w:rsidRPr="00DE080A" w:rsidRDefault="00142FBE">
            <w:pPr>
              <w:rPr>
                <w:rFonts w:ascii="Arial" w:eastAsia="Arial" w:hAnsi="Arial" w:cs="Arial"/>
                <w:color w:val="222222"/>
                <w:sz w:val="22"/>
                <w:szCs w:val="22"/>
              </w:rPr>
            </w:pPr>
            <w:r w:rsidRPr="00DE080A">
              <w:rPr>
                <w:rFonts w:ascii="Arial" w:eastAsia="Arial" w:hAnsi="Arial" w:cs="Arial"/>
                <w:sz w:val="22"/>
                <w:szCs w:val="22"/>
              </w:rPr>
              <w:t>A</w:t>
            </w:r>
            <w:r w:rsidR="004A3915" w:rsidRPr="00DE080A">
              <w:rPr>
                <w:rFonts w:ascii="Arial" w:eastAsia="Arial" w:hAnsi="Arial" w:cs="Arial"/>
                <w:color w:val="000000"/>
                <w:sz w:val="22"/>
                <w:szCs w:val="22"/>
              </w:rPr>
              <w:t xml:space="preserve">erobic training was prescribed according to protocol for 74% </w:t>
            </w:r>
            <w:r w:rsidRPr="00DE080A">
              <w:rPr>
                <w:rFonts w:ascii="Arial" w:eastAsia="Arial" w:hAnsi="Arial" w:cs="Arial"/>
                <w:color w:val="000000"/>
                <w:sz w:val="22"/>
                <w:szCs w:val="22"/>
              </w:rPr>
              <w:t>of participants in Week 1</w:t>
            </w:r>
            <w:r w:rsidRPr="00DE080A">
              <w:rPr>
                <w:rFonts w:ascii="Arial" w:eastAsia="Arial Unicode MS" w:hAnsi="Arial" w:cs="Arial"/>
                <w:color w:val="000000"/>
                <w:sz w:val="22"/>
                <w:szCs w:val="22"/>
              </w:rPr>
              <w:t>(≥</w:t>
            </w:r>
            <w:r w:rsidRPr="00DE080A">
              <w:rPr>
                <w:rFonts w:ascii="Arial" w:eastAsia="Arial" w:hAnsi="Arial" w:cs="Arial"/>
                <w:color w:val="0E101A"/>
                <w:sz w:val="22"/>
                <w:szCs w:val="22"/>
              </w:rPr>
              <w:t>20minx 3/week)</w:t>
            </w:r>
            <w:r w:rsidRPr="00DE080A">
              <w:rPr>
                <w:rFonts w:ascii="Arial" w:eastAsia="Arial" w:hAnsi="Arial" w:cs="Arial"/>
                <w:color w:val="000000"/>
                <w:sz w:val="22"/>
                <w:szCs w:val="22"/>
              </w:rPr>
              <w:t xml:space="preserve"> </w:t>
            </w:r>
            <w:r w:rsidR="004A3915" w:rsidRPr="00DE080A">
              <w:rPr>
                <w:rFonts w:ascii="Arial" w:eastAsia="Arial" w:hAnsi="Arial" w:cs="Arial"/>
                <w:color w:val="000000"/>
                <w:sz w:val="22"/>
                <w:szCs w:val="22"/>
              </w:rPr>
              <w:t xml:space="preserve">and </w:t>
            </w:r>
            <w:proofErr w:type="gramStart"/>
            <w:r w:rsidR="004A3915" w:rsidRPr="00DE080A">
              <w:rPr>
                <w:rFonts w:ascii="Arial" w:eastAsia="Arial" w:hAnsi="Arial" w:cs="Arial"/>
                <w:color w:val="0E101A"/>
                <w:sz w:val="22"/>
                <w:szCs w:val="22"/>
              </w:rPr>
              <w:t>mean(</w:t>
            </w:r>
            <w:proofErr w:type="gramEnd"/>
            <w:r w:rsidR="004A3915" w:rsidRPr="00DE080A">
              <w:rPr>
                <w:rFonts w:ascii="Arial" w:eastAsia="Arial" w:hAnsi="Arial" w:cs="Arial"/>
                <w:color w:val="0E101A"/>
                <w:sz w:val="22"/>
                <w:szCs w:val="22"/>
              </w:rPr>
              <w:t xml:space="preserve">SD) </w:t>
            </w:r>
            <w:r w:rsidR="0052299B">
              <w:rPr>
                <w:rFonts w:ascii="Arial" w:eastAsia="Arial" w:hAnsi="Arial" w:cs="Arial"/>
                <w:color w:val="0E101A"/>
                <w:sz w:val="22"/>
                <w:szCs w:val="22"/>
              </w:rPr>
              <w:t>89</w:t>
            </w:r>
            <w:r w:rsidR="004A3915" w:rsidRPr="00DE080A">
              <w:rPr>
                <w:rFonts w:ascii="Arial" w:eastAsia="Arial" w:hAnsi="Arial" w:cs="Arial"/>
                <w:color w:val="0E101A"/>
                <w:sz w:val="22"/>
                <w:szCs w:val="22"/>
              </w:rPr>
              <w:t>(</w:t>
            </w:r>
            <w:r w:rsidR="0052299B">
              <w:rPr>
                <w:rFonts w:ascii="Arial" w:eastAsia="Arial" w:hAnsi="Arial" w:cs="Arial"/>
                <w:color w:val="0E101A"/>
                <w:sz w:val="22"/>
                <w:szCs w:val="22"/>
              </w:rPr>
              <w:t>8</w:t>
            </w:r>
            <w:r w:rsidR="004A3915" w:rsidRPr="00DE080A">
              <w:rPr>
                <w:rFonts w:ascii="Arial" w:eastAsia="Arial" w:hAnsi="Arial" w:cs="Arial"/>
                <w:color w:val="0E101A"/>
                <w:sz w:val="22"/>
                <w:szCs w:val="22"/>
              </w:rPr>
              <w:t xml:space="preserve">)% of participants </w:t>
            </w:r>
            <w:r w:rsidR="004A3915" w:rsidRPr="00DE080A">
              <w:rPr>
                <w:rFonts w:ascii="Arial" w:eastAsia="Arial Unicode MS" w:hAnsi="Arial" w:cs="Arial"/>
                <w:color w:val="000000"/>
                <w:sz w:val="22"/>
                <w:szCs w:val="22"/>
              </w:rPr>
              <w:t xml:space="preserve">in </w:t>
            </w:r>
            <w:r w:rsidR="004A3915" w:rsidRPr="00DE080A">
              <w:rPr>
                <w:rFonts w:ascii="Arial" w:eastAsia="Arial" w:hAnsi="Arial" w:cs="Arial"/>
                <w:color w:val="0E101A"/>
                <w:sz w:val="22"/>
                <w:szCs w:val="22"/>
              </w:rPr>
              <w:t>Weeks 2</w:t>
            </w:r>
            <w:sdt>
              <w:sdtPr>
                <w:rPr>
                  <w:rFonts w:ascii="Arial" w:hAnsi="Arial" w:cs="Arial"/>
                  <w:sz w:val="22"/>
                  <w:szCs w:val="22"/>
                </w:rPr>
                <w:tag w:val="goog_rdk_2"/>
                <w:id w:val="452220428"/>
              </w:sdtPr>
              <w:sdtEndPr/>
              <w:sdtContent>
                <w:r w:rsidR="004A3915" w:rsidRPr="00DE080A">
                  <w:rPr>
                    <w:rFonts w:ascii="Arial" w:eastAsia="Arial Unicode MS" w:hAnsi="Arial" w:cs="Arial"/>
                    <w:color w:val="000000"/>
                    <w:sz w:val="22"/>
                    <w:szCs w:val="22"/>
                  </w:rPr>
                  <w:t>-8 (≥30min</w:t>
                </w:r>
              </w:sdtContent>
            </w:sdt>
            <w:sdt>
              <w:sdtPr>
                <w:rPr>
                  <w:rFonts w:ascii="Arial" w:hAnsi="Arial" w:cs="Arial"/>
                  <w:sz w:val="22"/>
                  <w:szCs w:val="22"/>
                </w:rPr>
                <w:tag w:val="goog_rdk_3"/>
                <w:id w:val="1313063937"/>
              </w:sdtPr>
              <w:sdtEndPr/>
              <w:sdtContent>
                <w:r w:rsidR="004A3915" w:rsidRPr="00DE080A">
                  <w:rPr>
                    <w:rFonts w:ascii="Arial" w:eastAsia="Arial Unicode MS" w:hAnsi="Arial" w:cs="Arial"/>
                    <w:color w:val="0E101A"/>
                    <w:sz w:val="22"/>
                    <w:szCs w:val="22"/>
                  </w:rPr>
                  <w:t>x3/week)</w:t>
                </w:r>
                <w:r w:rsidRPr="00DE080A">
                  <w:rPr>
                    <w:rFonts w:ascii="Arial" w:eastAsia="Arial Unicode MS" w:hAnsi="Arial" w:cs="Arial"/>
                    <w:color w:val="0E101A"/>
                    <w:sz w:val="22"/>
                    <w:szCs w:val="22"/>
                  </w:rPr>
                  <w:t>.</w:t>
                </w:r>
                <w:r w:rsidR="004A3915" w:rsidRPr="00DE080A">
                  <w:rPr>
                    <w:rFonts w:ascii="Arial" w:eastAsia="Arial Unicode MS" w:hAnsi="Arial" w:cs="Arial"/>
                    <w:color w:val="0E101A"/>
                    <w:sz w:val="22"/>
                    <w:szCs w:val="22"/>
                  </w:rPr>
                  <w:t xml:space="preserve"> </w:t>
                </w:r>
                <w:r w:rsidRPr="00DE080A">
                  <w:rPr>
                    <w:rFonts w:ascii="Arial" w:eastAsia="Arial Unicode MS" w:hAnsi="Arial" w:cs="Arial"/>
                    <w:color w:val="0E101A"/>
                    <w:sz w:val="22"/>
                    <w:szCs w:val="22"/>
                  </w:rPr>
                  <w:t>A</w:t>
                </w:r>
                <w:r w:rsidR="004A3915" w:rsidRPr="00DE080A">
                  <w:rPr>
                    <w:rFonts w:ascii="Arial" w:eastAsia="Arial Unicode MS" w:hAnsi="Arial" w:cs="Arial"/>
                    <w:color w:val="0E101A"/>
                    <w:sz w:val="22"/>
                    <w:szCs w:val="22"/>
                  </w:rPr>
                  <w:t xml:space="preserve">erobic training goals </w:t>
                </w:r>
                <w:r w:rsidRPr="00DE080A">
                  <w:rPr>
                    <w:rFonts w:ascii="Arial" w:eastAsia="Arial Unicode MS" w:hAnsi="Arial" w:cs="Arial"/>
                    <w:color w:val="0E101A"/>
                    <w:sz w:val="22"/>
                    <w:szCs w:val="22"/>
                  </w:rPr>
                  <w:t xml:space="preserve">were achieved by </w:t>
                </w:r>
                <w:r w:rsidR="004A3915" w:rsidRPr="00DE080A">
                  <w:rPr>
                    <w:rFonts w:ascii="Arial" w:eastAsia="Arial Unicode MS" w:hAnsi="Arial" w:cs="Arial"/>
                    <w:color w:val="0E101A"/>
                    <w:sz w:val="22"/>
                    <w:szCs w:val="22"/>
                  </w:rPr>
                  <w:t>5</w:t>
                </w:r>
                <w:r w:rsidR="0052299B">
                  <w:rPr>
                    <w:rFonts w:ascii="Arial" w:eastAsia="Arial Unicode MS" w:hAnsi="Arial" w:cs="Arial"/>
                    <w:color w:val="0E101A"/>
                    <w:sz w:val="22"/>
                    <w:szCs w:val="22"/>
                  </w:rPr>
                  <w:t>0</w:t>
                </w:r>
                <w:r w:rsidR="004A3915" w:rsidRPr="00DE080A">
                  <w:rPr>
                    <w:rFonts w:ascii="Arial" w:eastAsia="Arial Unicode MS" w:hAnsi="Arial" w:cs="Arial"/>
                    <w:color w:val="0E101A"/>
                    <w:sz w:val="22"/>
                    <w:szCs w:val="22"/>
                  </w:rPr>
                  <w:t>(</w:t>
                </w:r>
                <w:proofErr w:type="gramStart"/>
                <w:r w:rsidR="004A3915" w:rsidRPr="00DE080A">
                  <w:rPr>
                    <w:rFonts w:ascii="Arial" w:eastAsia="Arial Unicode MS" w:hAnsi="Arial" w:cs="Arial"/>
                    <w:color w:val="0E101A"/>
                    <w:sz w:val="22"/>
                    <w:szCs w:val="22"/>
                  </w:rPr>
                  <w:t>5)%</w:t>
                </w:r>
                <w:proofErr w:type="gramEnd"/>
                <w:r w:rsidR="004A3915" w:rsidRPr="00DE080A">
                  <w:rPr>
                    <w:rFonts w:ascii="Arial" w:eastAsia="Arial Unicode MS" w:hAnsi="Arial" w:cs="Arial"/>
                    <w:color w:val="0E101A"/>
                    <w:sz w:val="22"/>
                    <w:szCs w:val="22"/>
                  </w:rPr>
                  <w:t xml:space="preserve"> </w:t>
                </w:r>
                <w:r w:rsidRPr="00DE080A">
                  <w:rPr>
                    <w:rFonts w:ascii="Arial" w:eastAsia="Arial Unicode MS" w:hAnsi="Arial" w:cs="Arial"/>
                    <w:color w:val="0E101A"/>
                    <w:sz w:val="22"/>
                    <w:szCs w:val="22"/>
                  </w:rPr>
                  <w:t xml:space="preserve">of participants in </w:t>
                </w:r>
                <w:r w:rsidR="004A3915" w:rsidRPr="00DE080A">
                  <w:rPr>
                    <w:rFonts w:ascii="Arial" w:eastAsia="Arial Unicode MS" w:hAnsi="Arial" w:cs="Arial"/>
                    <w:color w:val="0E101A"/>
                    <w:sz w:val="22"/>
                    <w:szCs w:val="22"/>
                  </w:rPr>
                  <w:t xml:space="preserve">Weeks 2-8. Resistance training (≥2x/week) was prescribed according to protocol for 98% </w:t>
                </w:r>
                <w:r w:rsidRPr="00DE080A">
                  <w:rPr>
                    <w:rFonts w:ascii="Arial" w:eastAsia="Arial Unicode MS" w:hAnsi="Arial" w:cs="Arial"/>
                    <w:color w:val="0E101A"/>
                    <w:sz w:val="22"/>
                    <w:szCs w:val="22"/>
                  </w:rPr>
                  <w:t xml:space="preserve">of participants in Week 1, </w:t>
                </w:r>
                <w:r w:rsidR="004A3915" w:rsidRPr="00DE080A">
                  <w:rPr>
                    <w:rFonts w:ascii="Arial" w:eastAsia="Arial Unicode MS" w:hAnsi="Arial" w:cs="Arial"/>
                    <w:color w:val="0E101A"/>
                    <w:sz w:val="22"/>
                    <w:szCs w:val="22"/>
                  </w:rPr>
                  <w:t>and 88(</w:t>
                </w:r>
                <w:proofErr w:type="gramStart"/>
                <w:r w:rsidR="004A3915" w:rsidRPr="00DE080A">
                  <w:rPr>
                    <w:rFonts w:ascii="Arial" w:eastAsia="Arial Unicode MS" w:hAnsi="Arial" w:cs="Arial"/>
                    <w:color w:val="0E101A"/>
                    <w:sz w:val="22"/>
                    <w:szCs w:val="22"/>
                  </w:rPr>
                  <w:t>5)%</w:t>
                </w:r>
                <w:proofErr w:type="gramEnd"/>
                <w:r w:rsidR="004A3915" w:rsidRPr="00DE080A">
                  <w:rPr>
                    <w:rFonts w:ascii="Arial" w:eastAsia="Arial Unicode MS" w:hAnsi="Arial" w:cs="Arial"/>
                    <w:color w:val="0E101A"/>
                    <w:sz w:val="22"/>
                    <w:szCs w:val="22"/>
                  </w:rPr>
                  <w:t xml:space="preserve"> of participants in Weeks 2-8. Resistance training goals were achieved by 9</w:t>
                </w:r>
                <w:r w:rsidR="0052299B">
                  <w:rPr>
                    <w:rFonts w:ascii="Arial" w:eastAsia="Arial Unicode MS" w:hAnsi="Arial" w:cs="Arial"/>
                    <w:color w:val="0E101A"/>
                    <w:sz w:val="22"/>
                    <w:szCs w:val="22"/>
                  </w:rPr>
                  <w:t>1</w:t>
                </w:r>
                <w:r w:rsidR="004A3915" w:rsidRPr="00DE080A">
                  <w:rPr>
                    <w:rFonts w:ascii="Arial" w:eastAsia="Arial Unicode MS" w:hAnsi="Arial" w:cs="Arial"/>
                    <w:color w:val="0E101A"/>
                    <w:sz w:val="22"/>
                    <w:szCs w:val="22"/>
                  </w:rPr>
                  <w:t>(</w:t>
                </w:r>
                <w:proofErr w:type="gramStart"/>
                <w:r w:rsidR="0052299B">
                  <w:rPr>
                    <w:rFonts w:ascii="Arial" w:eastAsia="Arial Unicode MS" w:hAnsi="Arial" w:cs="Arial"/>
                    <w:color w:val="0E101A"/>
                    <w:sz w:val="22"/>
                    <w:szCs w:val="22"/>
                  </w:rPr>
                  <w:t>6</w:t>
                </w:r>
                <w:r w:rsidR="004A3915" w:rsidRPr="00DE080A">
                  <w:rPr>
                    <w:rFonts w:ascii="Arial" w:eastAsia="Arial Unicode MS" w:hAnsi="Arial" w:cs="Arial"/>
                    <w:color w:val="0E101A"/>
                    <w:sz w:val="22"/>
                    <w:szCs w:val="22"/>
                  </w:rPr>
                  <w:t>)%</w:t>
                </w:r>
                <w:proofErr w:type="gramEnd"/>
                <w:r w:rsidR="004A3915" w:rsidRPr="00DE080A">
                  <w:rPr>
                    <w:rFonts w:ascii="Arial" w:eastAsia="Arial Unicode MS" w:hAnsi="Arial" w:cs="Arial"/>
                    <w:color w:val="0E101A"/>
                    <w:sz w:val="22"/>
                    <w:szCs w:val="22"/>
                  </w:rPr>
                  <w:t xml:space="preserve"> of participants in Weeks 2-8. </w:t>
                </w:r>
              </w:sdtContent>
            </w:sdt>
            <w:r w:rsidR="004A3915" w:rsidRPr="00DE080A">
              <w:rPr>
                <w:rFonts w:ascii="Arial" w:eastAsia="Arial" w:hAnsi="Arial" w:cs="Arial"/>
                <w:color w:val="222222"/>
                <w:sz w:val="22"/>
                <w:szCs w:val="22"/>
              </w:rPr>
              <w:t>Most participants (9</w:t>
            </w:r>
            <w:r w:rsidR="0052299B">
              <w:rPr>
                <w:rFonts w:ascii="Arial" w:eastAsia="Arial" w:hAnsi="Arial" w:cs="Arial"/>
                <w:color w:val="222222"/>
                <w:sz w:val="22"/>
                <w:szCs w:val="22"/>
              </w:rPr>
              <w:t>3</w:t>
            </w:r>
            <w:r w:rsidR="004A3915" w:rsidRPr="00DE080A">
              <w:rPr>
                <w:rFonts w:ascii="Arial" w:eastAsia="Arial" w:hAnsi="Arial" w:cs="Arial"/>
                <w:color w:val="222222"/>
                <w:sz w:val="22"/>
                <w:szCs w:val="22"/>
              </w:rPr>
              <w:t xml:space="preserve">%) </w:t>
            </w:r>
            <w:r w:rsidRPr="00DE080A">
              <w:rPr>
                <w:rFonts w:ascii="Arial" w:eastAsia="Arial" w:hAnsi="Arial" w:cs="Arial"/>
                <w:color w:val="222222"/>
                <w:sz w:val="22"/>
                <w:szCs w:val="22"/>
              </w:rPr>
              <w:t xml:space="preserve">received </w:t>
            </w:r>
            <w:r w:rsidR="004A3915" w:rsidRPr="00DE080A">
              <w:rPr>
                <w:rFonts w:ascii="Arial" w:eastAsia="Arial" w:hAnsi="Arial" w:cs="Arial"/>
                <w:color w:val="222222"/>
                <w:sz w:val="22"/>
                <w:szCs w:val="22"/>
              </w:rPr>
              <w:t xml:space="preserve">at least one education session (median 4, IQR 2-5). </w:t>
            </w:r>
          </w:p>
          <w:p w14:paraId="4A9F6C1C" w14:textId="410319B8" w:rsidR="00E61DAD" w:rsidRPr="00DE080A" w:rsidRDefault="004A3915">
            <w:pPr>
              <w:rPr>
                <w:rFonts w:ascii="Arial" w:eastAsia="Arial" w:hAnsi="Arial" w:cs="Arial"/>
                <w:color w:val="000000"/>
                <w:sz w:val="22"/>
                <w:szCs w:val="22"/>
              </w:rPr>
            </w:pPr>
            <w:bookmarkStart w:id="2" w:name="_heading=h.t4hv9q51jzm8" w:colFirst="0" w:colLast="0"/>
            <w:bookmarkEnd w:id="2"/>
            <w:r w:rsidRPr="00DE080A">
              <w:rPr>
                <w:rFonts w:ascii="Arial" w:eastAsia="Arial" w:hAnsi="Arial" w:cs="Arial"/>
                <w:sz w:val="22"/>
                <w:szCs w:val="22"/>
              </w:rPr>
              <w:t>Rehabilitation completers (n=</w:t>
            </w:r>
            <w:r w:rsidR="00E0772B" w:rsidRPr="00DE080A">
              <w:rPr>
                <w:rFonts w:ascii="Arial" w:eastAsia="Arial" w:hAnsi="Arial" w:cs="Arial"/>
                <w:sz w:val="22"/>
                <w:szCs w:val="22"/>
              </w:rPr>
              <w:t>5</w:t>
            </w:r>
            <w:r w:rsidR="00F02887">
              <w:rPr>
                <w:rFonts w:ascii="Arial" w:eastAsia="Arial" w:hAnsi="Arial" w:cs="Arial"/>
                <w:sz w:val="22"/>
                <w:szCs w:val="22"/>
              </w:rPr>
              <w:t>7</w:t>
            </w:r>
            <w:r w:rsidRPr="00DE080A">
              <w:rPr>
                <w:rFonts w:ascii="Arial" w:eastAsia="Arial" w:hAnsi="Arial" w:cs="Arial"/>
                <w:sz w:val="22"/>
                <w:szCs w:val="22"/>
              </w:rPr>
              <w:t>, 7</w:t>
            </w:r>
            <w:r w:rsidR="00F02887">
              <w:rPr>
                <w:rFonts w:ascii="Arial" w:eastAsia="Arial" w:hAnsi="Arial" w:cs="Arial"/>
                <w:sz w:val="22"/>
                <w:szCs w:val="22"/>
              </w:rPr>
              <w:t>6</w:t>
            </w:r>
            <w:r w:rsidRPr="00DE080A">
              <w:rPr>
                <w:rFonts w:ascii="Arial" w:eastAsia="Arial" w:hAnsi="Arial" w:cs="Arial"/>
                <w:sz w:val="22"/>
                <w:szCs w:val="22"/>
              </w:rPr>
              <w:t>%) had less severe disease (</w:t>
            </w:r>
            <w:r w:rsidR="00E0772B" w:rsidRPr="00DE080A">
              <w:rPr>
                <w:rFonts w:ascii="Arial" w:eastAsia="Arial" w:hAnsi="Arial" w:cs="Arial"/>
                <w:sz w:val="22"/>
                <w:szCs w:val="22"/>
              </w:rPr>
              <w:t xml:space="preserve">Completers mean </w:t>
            </w:r>
            <w:r w:rsidRPr="00DE080A">
              <w:rPr>
                <w:rFonts w:ascii="Arial" w:eastAsia="Arial" w:hAnsi="Arial" w:cs="Arial"/>
                <w:sz w:val="22"/>
                <w:szCs w:val="22"/>
              </w:rPr>
              <w:t>FEV</w:t>
            </w:r>
            <w:r w:rsidRPr="00DE080A">
              <w:rPr>
                <w:rFonts w:ascii="Arial" w:eastAsia="Arial" w:hAnsi="Arial" w:cs="Arial"/>
                <w:sz w:val="22"/>
                <w:szCs w:val="22"/>
                <w:vertAlign w:val="subscript"/>
              </w:rPr>
              <w:t>1</w:t>
            </w:r>
            <w:r w:rsidRPr="00DE080A">
              <w:rPr>
                <w:rFonts w:ascii="Arial" w:eastAsia="Arial" w:hAnsi="Arial" w:cs="Arial"/>
                <w:sz w:val="22"/>
                <w:szCs w:val="22"/>
              </w:rPr>
              <w:t xml:space="preserve"> </w:t>
            </w:r>
            <w:r w:rsidR="00E0772B" w:rsidRPr="00DE080A">
              <w:rPr>
                <w:rFonts w:ascii="Arial" w:eastAsia="Arial" w:hAnsi="Arial" w:cs="Arial"/>
                <w:sz w:val="22"/>
                <w:szCs w:val="22"/>
              </w:rPr>
              <w:t>6</w:t>
            </w:r>
            <w:r w:rsidR="0041330C">
              <w:rPr>
                <w:rFonts w:ascii="Arial" w:eastAsia="Arial" w:hAnsi="Arial" w:cs="Arial"/>
                <w:sz w:val="22"/>
                <w:szCs w:val="22"/>
              </w:rPr>
              <w:t>8</w:t>
            </w:r>
            <w:r w:rsidRPr="00DE080A">
              <w:rPr>
                <w:rFonts w:ascii="Arial" w:eastAsia="Arial" w:hAnsi="Arial" w:cs="Arial"/>
                <w:sz w:val="22"/>
                <w:szCs w:val="22"/>
              </w:rPr>
              <w:t>%predicted</w:t>
            </w:r>
            <w:r w:rsidR="00E0772B" w:rsidRPr="00DE080A">
              <w:rPr>
                <w:rFonts w:ascii="Arial" w:eastAsia="Arial" w:hAnsi="Arial" w:cs="Arial"/>
                <w:sz w:val="22"/>
                <w:szCs w:val="22"/>
              </w:rPr>
              <w:t xml:space="preserve"> vs non-completers 5</w:t>
            </w:r>
            <w:r w:rsidR="0041330C">
              <w:rPr>
                <w:rFonts w:ascii="Arial" w:eastAsia="Arial" w:hAnsi="Arial" w:cs="Arial"/>
                <w:sz w:val="22"/>
                <w:szCs w:val="22"/>
              </w:rPr>
              <w:t>5</w:t>
            </w:r>
            <w:r w:rsidR="00E0772B" w:rsidRPr="00DE080A">
              <w:rPr>
                <w:rFonts w:ascii="Arial" w:eastAsia="Arial" w:hAnsi="Arial" w:cs="Arial"/>
                <w:sz w:val="22"/>
                <w:szCs w:val="22"/>
              </w:rPr>
              <w:t>%predicted</w:t>
            </w:r>
            <w:r w:rsidRPr="00DE080A">
              <w:rPr>
                <w:rFonts w:ascii="Arial" w:eastAsia="Arial" w:hAnsi="Arial" w:cs="Arial"/>
                <w:sz w:val="22"/>
                <w:szCs w:val="22"/>
              </w:rPr>
              <w:t xml:space="preserve">, </w:t>
            </w:r>
            <w:r w:rsidRPr="00F02887">
              <w:rPr>
                <w:rFonts w:ascii="Arial" w:eastAsia="Arial" w:hAnsi="Arial" w:cs="Arial"/>
                <w:sz w:val="22"/>
                <w:szCs w:val="22"/>
              </w:rPr>
              <w:t xml:space="preserve">95%CI </w:t>
            </w:r>
            <w:r w:rsidR="00547A78">
              <w:rPr>
                <w:rFonts w:ascii="Arial" w:eastAsia="Arial" w:hAnsi="Arial" w:cs="Arial"/>
                <w:sz w:val="22"/>
                <w:szCs w:val="22"/>
              </w:rPr>
              <w:t>2</w:t>
            </w:r>
            <w:r w:rsidR="00F02887" w:rsidRPr="00F02887">
              <w:rPr>
                <w:rFonts w:ascii="Arial" w:eastAsia="Arial" w:hAnsi="Arial" w:cs="Arial"/>
                <w:sz w:val="22"/>
                <w:szCs w:val="22"/>
              </w:rPr>
              <w:t xml:space="preserve"> to 2</w:t>
            </w:r>
            <w:r w:rsidR="00547A78">
              <w:rPr>
                <w:rFonts w:ascii="Arial" w:eastAsia="Arial" w:hAnsi="Arial" w:cs="Arial"/>
                <w:sz w:val="22"/>
                <w:szCs w:val="22"/>
              </w:rPr>
              <w:t>4</w:t>
            </w:r>
            <w:r w:rsidRPr="00F02887">
              <w:rPr>
                <w:rFonts w:ascii="Arial" w:eastAsia="Arial" w:hAnsi="Arial" w:cs="Arial"/>
                <w:sz w:val="22"/>
                <w:szCs w:val="22"/>
              </w:rPr>
              <w:t>),</w:t>
            </w:r>
            <w:r w:rsidRPr="00DE080A">
              <w:rPr>
                <w:rFonts w:ascii="Arial" w:eastAsia="Arial" w:hAnsi="Arial" w:cs="Arial"/>
                <w:sz w:val="22"/>
                <w:szCs w:val="22"/>
              </w:rPr>
              <w:t xml:space="preserve"> were </w:t>
            </w:r>
            <w:r w:rsidR="00547A78">
              <w:rPr>
                <w:rFonts w:ascii="Arial" w:eastAsia="Arial" w:hAnsi="Arial" w:cs="Arial"/>
                <w:sz w:val="22"/>
                <w:szCs w:val="22"/>
              </w:rPr>
              <w:t>26</w:t>
            </w:r>
            <w:r w:rsidRPr="00DE080A">
              <w:rPr>
                <w:rFonts w:ascii="Arial" w:eastAsia="Arial" w:hAnsi="Arial" w:cs="Arial"/>
                <w:sz w:val="22"/>
                <w:szCs w:val="22"/>
              </w:rPr>
              <w:t xml:space="preserve"> times more likely to have attended </w:t>
            </w:r>
            <w:r w:rsidR="00E0772B" w:rsidRPr="00DE080A">
              <w:rPr>
                <w:rFonts w:ascii="Arial" w:eastAsia="Arial" w:hAnsi="Arial" w:cs="Arial"/>
                <w:sz w:val="22"/>
                <w:szCs w:val="22"/>
              </w:rPr>
              <w:t>the Week 2 phone call</w:t>
            </w:r>
            <w:r w:rsidRPr="00DE080A">
              <w:rPr>
                <w:rFonts w:ascii="Arial" w:eastAsia="Arial" w:hAnsi="Arial" w:cs="Arial"/>
                <w:sz w:val="22"/>
                <w:szCs w:val="22"/>
              </w:rPr>
              <w:t xml:space="preserve"> (Exp(B) </w:t>
            </w:r>
            <w:r w:rsidR="00547A78">
              <w:rPr>
                <w:rFonts w:ascii="Arial" w:eastAsia="Arial" w:hAnsi="Arial" w:cs="Arial"/>
                <w:sz w:val="22"/>
                <w:szCs w:val="22"/>
              </w:rPr>
              <w:t>26.2</w:t>
            </w:r>
            <w:r w:rsidRPr="00DE080A">
              <w:rPr>
                <w:rFonts w:ascii="Arial" w:eastAsia="Arial" w:hAnsi="Arial" w:cs="Arial"/>
                <w:sz w:val="22"/>
                <w:szCs w:val="22"/>
              </w:rPr>
              <w:t xml:space="preserve">, 95%CI </w:t>
            </w:r>
            <w:r w:rsidR="00547A78">
              <w:rPr>
                <w:rFonts w:ascii="Arial" w:eastAsia="Arial" w:hAnsi="Arial" w:cs="Arial"/>
                <w:sz w:val="22"/>
                <w:szCs w:val="22"/>
              </w:rPr>
              <w:t>1.953</w:t>
            </w:r>
            <w:r w:rsidRPr="00DE080A">
              <w:rPr>
                <w:rFonts w:ascii="Arial" w:eastAsia="Arial" w:hAnsi="Arial" w:cs="Arial"/>
                <w:sz w:val="22"/>
                <w:szCs w:val="22"/>
              </w:rPr>
              <w:t xml:space="preserve"> to </w:t>
            </w:r>
            <w:r w:rsidR="00547A78">
              <w:rPr>
                <w:rFonts w:ascii="Arial" w:eastAsia="Arial" w:hAnsi="Arial" w:cs="Arial"/>
                <w:sz w:val="22"/>
                <w:szCs w:val="22"/>
              </w:rPr>
              <w:t>352.273</w:t>
            </w:r>
            <w:r w:rsidRPr="00DE080A">
              <w:rPr>
                <w:rFonts w:ascii="Arial" w:eastAsia="Arial" w:hAnsi="Arial" w:cs="Arial"/>
                <w:sz w:val="22"/>
                <w:szCs w:val="22"/>
              </w:rPr>
              <w:t>).</w:t>
            </w:r>
            <w:r w:rsidRPr="00DE080A">
              <w:rPr>
                <w:rFonts w:ascii="Arial" w:eastAsia="Arial" w:hAnsi="Arial" w:cs="Arial"/>
                <w:color w:val="000000"/>
                <w:sz w:val="22"/>
                <w:szCs w:val="22"/>
              </w:rPr>
              <w:t xml:space="preserve"> </w:t>
            </w:r>
          </w:p>
          <w:p w14:paraId="61035546" w14:textId="76648B97" w:rsidR="00E61DAD" w:rsidRPr="00DE080A" w:rsidRDefault="004A3915">
            <w:pPr>
              <w:pBdr>
                <w:top w:val="nil"/>
                <w:left w:val="nil"/>
                <w:bottom w:val="nil"/>
                <w:right w:val="nil"/>
                <w:between w:val="nil"/>
              </w:pBdr>
              <w:rPr>
                <w:rFonts w:ascii="Arial" w:eastAsia="Arial" w:hAnsi="Arial" w:cs="Arial"/>
                <w:color w:val="000000"/>
                <w:sz w:val="22"/>
                <w:szCs w:val="22"/>
              </w:rPr>
            </w:pPr>
            <w:r w:rsidRPr="00DE080A">
              <w:rPr>
                <w:rFonts w:ascii="Arial" w:eastAsia="Arial" w:hAnsi="Arial" w:cs="Arial"/>
                <w:b/>
                <w:color w:val="000000"/>
                <w:sz w:val="22"/>
                <w:szCs w:val="22"/>
              </w:rPr>
              <w:t xml:space="preserve">Conclusion: </w:t>
            </w:r>
            <w:r w:rsidRPr="00DE080A">
              <w:rPr>
                <w:rFonts w:ascii="Arial" w:eastAsia="Arial" w:hAnsi="Arial" w:cs="Arial"/>
                <w:color w:val="000000"/>
                <w:sz w:val="22"/>
                <w:szCs w:val="22"/>
              </w:rPr>
              <w:t xml:space="preserve"> PR program fidelity can be maintained when delivering HBPR to people with COPD </w:t>
            </w:r>
            <w:r w:rsidR="00142FBE" w:rsidRPr="00DE080A">
              <w:rPr>
                <w:rFonts w:ascii="Arial" w:eastAsia="Arial" w:hAnsi="Arial" w:cs="Arial"/>
                <w:color w:val="000000"/>
                <w:sz w:val="22"/>
                <w:szCs w:val="22"/>
              </w:rPr>
              <w:t>referred directly from general practice</w:t>
            </w:r>
            <w:r w:rsidRPr="00DE080A">
              <w:rPr>
                <w:rFonts w:ascii="Arial" w:eastAsia="Arial" w:hAnsi="Arial" w:cs="Arial"/>
                <w:color w:val="000000"/>
                <w:sz w:val="22"/>
                <w:szCs w:val="22"/>
              </w:rPr>
              <w:t xml:space="preserve">. </w:t>
            </w:r>
            <w:r w:rsidRPr="00DE080A">
              <w:rPr>
                <w:rFonts w:ascii="Arial" w:eastAsia="Arial" w:hAnsi="Arial" w:cs="Arial"/>
                <w:color w:val="222222"/>
                <w:sz w:val="22"/>
                <w:szCs w:val="22"/>
              </w:rPr>
              <w:t>Early engagement with PR may be key to supporting rehabilitation completion.</w:t>
            </w:r>
          </w:p>
        </w:tc>
      </w:tr>
      <w:tr w:rsidR="00E61DAD" w14:paraId="0510368A" w14:textId="77777777">
        <w:trPr>
          <w:trHeight w:val="1380"/>
          <w:jc w:val="center"/>
        </w:trPr>
        <w:tc>
          <w:tcPr>
            <w:tcW w:w="9186" w:type="dxa"/>
            <w:shd w:val="clear" w:color="auto" w:fill="auto"/>
          </w:tcPr>
          <w:p w14:paraId="5B025D0A" w14:textId="01B689BC" w:rsidR="00C43930" w:rsidRPr="00C43930" w:rsidRDefault="00C43930">
            <w:pPr>
              <w:rPr>
                <w:rFonts w:ascii="Arial" w:eastAsia="Arial" w:hAnsi="Arial" w:cs="Arial"/>
                <w:color w:val="000000"/>
                <w:sz w:val="22"/>
                <w:szCs w:val="22"/>
              </w:rPr>
            </w:pPr>
            <w:r w:rsidRPr="00C43930">
              <w:rPr>
                <w:rStyle w:val="A4"/>
                <w:rFonts w:ascii="Arial" w:hAnsi="Arial" w:cs="Arial"/>
                <w:b/>
                <w:bCs/>
              </w:rPr>
              <w:t>Key words:</w:t>
            </w:r>
            <w:r>
              <w:rPr>
                <w:rStyle w:val="A4"/>
                <w:rFonts w:ascii="Arial" w:hAnsi="Arial" w:cs="Arial"/>
                <w:b/>
                <w:bCs/>
              </w:rPr>
              <w:t xml:space="preserve"> </w:t>
            </w:r>
            <w:r w:rsidRPr="00C43930">
              <w:rPr>
                <w:rStyle w:val="A4"/>
                <w:rFonts w:ascii="Arial" w:hAnsi="Arial" w:cs="Arial"/>
                <w:bCs/>
              </w:rPr>
              <w:t>Pulmonary rehabilitation,</w:t>
            </w:r>
            <w:r w:rsidRPr="00C43930">
              <w:rPr>
                <w:rFonts w:ascii="Arial" w:eastAsia="Arial" w:hAnsi="Arial" w:cs="Arial"/>
                <w:sz w:val="22"/>
                <w:szCs w:val="22"/>
              </w:rPr>
              <w:t xml:space="preserve"> chronic respiratory disease, COPD, primary care </w:t>
            </w:r>
          </w:p>
          <w:p w14:paraId="757E84E0" w14:textId="5F3DA57C" w:rsidR="00E61DAD" w:rsidRPr="00DE080A" w:rsidRDefault="004A3915">
            <w:pPr>
              <w:rPr>
                <w:rFonts w:ascii="Arial" w:eastAsia="Arial" w:hAnsi="Arial" w:cs="Arial"/>
                <w:color w:val="231F20"/>
                <w:sz w:val="22"/>
                <w:szCs w:val="22"/>
              </w:rPr>
            </w:pPr>
            <w:r w:rsidRPr="00DE080A">
              <w:rPr>
                <w:rFonts w:ascii="Arial" w:eastAsia="Arial" w:hAnsi="Arial" w:cs="Arial"/>
                <w:b/>
                <w:color w:val="000000"/>
                <w:sz w:val="22"/>
                <w:szCs w:val="22"/>
              </w:rPr>
              <w:t xml:space="preserve">Grant Support: </w:t>
            </w:r>
            <w:r w:rsidRPr="00DE080A">
              <w:rPr>
                <w:rFonts w:ascii="Arial" w:eastAsia="Arial" w:hAnsi="Arial" w:cs="Arial"/>
                <w:color w:val="231F20"/>
                <w:sz w:val="22"/>
                <w:szCs w:val="22"/>
              </w:rPr>
              <w:t xml:space="preserve"> Funding bodies and partner organisations that provided support for the RADICALS trial were Boehringer Ingelheim, Eastern Melbourne PHN, Lung Foundation Australia and National Health and Medical Research Council. No funding was received for the analysis reported here.</w:t>
            </w:r>
          </w:p>
          <w:p w14:paraId="11BC6F8D" w14:textId="77777777" w:rsidR="00E61DAD" w:rsidRPr="00DE080A" w:rsidRDefault="004A3915">
            <w:pPr>
              <w:pBdr>
                <w:top w:val="nil"/>
                <w:left w:val="nil"/>
                <w:bottom w:val="nil"/>
                <w:right w:val="nil"/>
                <w:between w:val="nil"/>
              </w:pBdr>
              <w:rPr>
                <w:rFonts w:ascii="Arial" w:eastAsia="Arial" w:hAnsi="Arial" w:cs="Arial"/>
                <w:b/>
                <w:color w:val="000000"/>
                <w:sz w:val="22"/>
                <w:szCs w:val="22"/>
              </w:rPr>
            </w:pPr>
            <w:r w:rsidRPr="00DE080A">
              <w:rPr>
                <w:rFonts w:ascii="Arial" w:eastAsia="Arial" w:hAnsi="Arial" w:cs="Arial"/>
                <w:b/>
                <w:color w:val="000000"/>
                <w:sz w:val="22"/>
                <w:szCs w:val="22"/>
              </w:rPr>
              <w:t>Word count: 300</w:t>
            </w:r>
          </w:p>
        </w:tc>
      </w:tr>
    </w:tbl>
    <w:p w14:paraId="371FD8EE" w14:textId="5E756E62" w:rsidR="00E0772B" w:rsidRDefault="00E0772B">
      <w:pPr>
        <w:rPr>
          <w:rFonts w:ascii="Arial" w:eastAsia="Arial" w:hAnsi="Arial" w:cs="Arial"/>
          <w:sz w:val="22"/>
          <w:szCs w:val="22"/>
        </w:rPr>
      </w:pPr>
    </w:p>
    <w:p w14:paraId="5A1894CB" w14:textId="0DC37D2D" w:rsidR="00E0772B" w:rsidRDefault="00E0772B">
      <w:pPr>
        <w:rPr>
          <w:rFonts w:ascii="Arial" w:eastAsia="Arial" w:hAnsi="Arial" w:cs="Arial"/>
          <w:sz w:val="22"/>
          <w:szCs w:val="22"/>
        </w:rPr>
      </w:pPr>
    </w:p>
    <w:sectPr w:rsidR="00E0772B">
      <w:pgSz w:w="11906" w:h="16838"/>
      <w:pgMar w:top="1440" w:right="1440" w:bottom="1017"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AD"/>
    <w:rsid w:val="000D02DB"/>
    <w:rsid w:val="000D5440"/>
    <w:rsid w:val="00142FBE"/>
    <w:rsid w:val="00162560"/>
    <w:rsid w:val="00201ED6"/>
    <w:rsid w:val="002C4C5E"/>
    <w:rsid w:val="002D7779"/>
    <w:rsid w:val="00301F70"/>
    <w:rsid w:val="00321076"/>
    <w:rsid w:val="003410E2"/>
    <w:rsid w:val="003A5C27"/>
    <w:rsid w:val="003B0792"/>
    <w:rsid w:val="003C119C"/>
    <w:rsid w:val="0041330C"/>
    <w:rsid w:val="00491920"/>
    <w:rsid w:val="004A3915"/>
    <w:rsid w:val="004D47B2"/>
    <w:rsid w:val="0052299B"/>
    <w:rsid w:val="00547A78"/>
    <w:rsid w:val="005F3377"/>
    <w:rsid w:val="0060147B"/>
    <w:rsid w:val="00602520"/>
    <w:rsid w:val="00844379"/>
    <w:rsid w:val="008757CE"/>
    <w:rsid w:val="00910ED1"/>
    <w:rsid w:val="00987E24"/>
    <w:rsid w:val="00A00C27"/>
    <w:rsid w:val="00B25839"/>
    <w:rsid w:val="00B71B9E"/>
    <w:rsid w:val="00C1761A"/>
    <w:rsid w:val="00C43930"/>
    <w:rsid w:val="00D65F55"/>
    <w:rsid w:val="00DE080A"/>
    <w:rsid w:val="00E0772B"/>
    <w:rsid w:val="00E61DAD"/>
    <w:rsid w:val="00EC74BC"/>
    <w:rsid w:val="00F00ECC"/>
    <w:rsid w:val="00F02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FB90"/>
  <w15:docId w15:val="{9A7C3CB3-D9C0-42E8-A4A3-6AF1CA5D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4A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link w:val="DefaultChar"/>
    <w:rsid w:val="001564A4"/>
    <w:pPr>
      <w:autoSpaceDE w:val="0"/>
      <w:autoSpaceDN w:val="0"/>
      <w:adjustRightInd w:val="0"/>
    </w:pPr>
    <w:rPr>
      <w:rFonts w:ascii="Arial" w:hAnsi="Arial" w:cs="Arial"/>
      <w:color w:val="000000"/>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Strong">
    <w:name w:val="Strong"/>
    <w:basedOn w:val="DefaultParagraphFont"/>
    <w:uiPriority w:val="22"/>
    <w:qFormat/>
    <w:rsid w:val="003E2ECB"/>
    <w:rPr>
      <w:b/>
      <w:bCs/>
    </w:rPr>
  </w:style>
  <w:style w:type="paragraph" w:styleId="NormalWeb">
    <w:name w:val="Normal (Web)"/>
    <w:basedOn w:val="Normal"/>
    <w:uiPriority w:val="99"/>
    <w:semiHidden/>
    <w:unhideWhenUsed/>
    <w:rsid w:val="00DA7357"/>
    <w:pPr>
      <w:spacing w:before="100" w:beforeAutospacing="1" w:after="100" w:afterAutospacing="1"/>
    </w:pPr>
    <w:rPr>
      <w:lang w:val="en-AU"/>
    </w:rPr>
  </w:style>
  <w:style w:type="character" w:styleId="CommentReference">
    <w:name w:val="annotation reference"/>
    <w:basedOn w:val="DefaultParagraphFont"/>
    <w:uiPriority w:val="99"/>
    <w:semiHidden/>
    <w:unhideWhenUsed/>
    <w:rsid w:val="002C0AA4"/>
    <w:rPr>
      <w:sz w:val="16"/>
      <w:szCs w:val="16"/>
    </w:rPr>
  </w:style>
  <w:style w:type="character" w:customStyle="1" w:styleId="DefaultChar">
    <w:name w:val="Default Char"/>
    <w:basedOn w:val="DefaultParagraphFont"/>
    <w:link w:val="Default"/>
    <w:rsid w:val="00E059A4"/>
    <w:rPr>
      <w:rFonts w:ascii="Arial" w:eastAsia="Times New Roman" w:hAnsi="Arial" w:cs="Arial"/>
      <w:color w:val="000000"/>
      <w:sz w:val="24"/>
      <w:szCs w:val="24"/>
      <w:lang w:eastAsia="en-NZ"/>
    </w:rPr>
  </w:style>
  <w:style w:type="paragraph" w:styleId="Revision">
    <w:name w:val="Revision"/>
    <w:hidden/>
    <w:uiPriority w:val="99"/>
    <w:semiHidden/>
    <w:rsid w:val="00A24B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A00C27"/>
    <w:rPr>
      <w:sz w:val="20"/>
      <w:szCs w:val="20"/>
    </w:rPr>
  </w:style>
  <w:style w:type="character" w:customStyle="1" w:styleId="CommentTextChar">
    <w:name w:val="Comment Text Char"/>
    <w:basedOn w:val="DefaultParagraphFont"/>
    <w:link w:val="CommentText"/>
    <w:uiPriority w:val="99"/>
    <w:semiHidden/>
    <w:rsid w:val="00A00C27"/>
    <w:rPr>
      <w:sz w:val="20"/>
      <w:szCs w:val="20"/>
    </w:rPr>
  </w:style>
  <w:style w:type="paragraph" w:styleId="CommentSubject">
    <w:name w:val="annotation subject"/>
    <w:basedOn w:val="CommentText"/>
    <w:next w:val="CommentText"/>
    <w:link w:val="CommentSubjectChar"/>
    <w:uiPriority w:val="99"/>
    <w:semiHidden/>
    <w:unhideWhenUsed/>
    <w:rsid w:val="00A00C27"/>
    <w:rPr>
      <w:b/>
      <w:bCs/>
    </w:rPr>
  </w:style>
  <w:style w:type="character" w:customStyle="1" w:styleId="CommentSubjectChar">
    <w:name w:val="Comment Subject Char"/>
    <w:basedOn w:val="CommentTextChar"/>
    <w:link w:val="CommentSubject"/>
    <w:uiPriority w:val="99"/>
    <w:semiHidden/>
    <w:rsid w:val="00A00C27"/>
    <w:rPr>
      <w:b/>
      <w:bCs/>
      <w:sz w:val="20"/>
      <w:szCs w:val="20"/>
    </w:rPr>
  </w:style>
  <w:style w:type="paragraph" w:styleId="BalloonText">
    <w:name w:val="Balloon Text"/>
    <w:basedOn w:val="Normal"/>
    <w:link w:val="BalloonTextChar"/>
    <w:uiPriority w:val="99"/>
    <w:semiHidden/>
    <w:unhideWhenUsed/>
    <w:rsid w:val="00A00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C27"/>
    <w:rPr>
      <w:rFonts w:ascii="Segoe UI" w:hAnsi="Segoe UI" w:cs="Segoe UI"/>
      <w:sz w:val="18"/>
      <w:szCs w:val="18"/>
    </w:rPr>
  </w:style>
  <w:style w:type="paragraph" w:styleId="ListParagraph">
    <w:name w:val="List Paragraph"/>
    <w:basedOn w:val="Normal"/>
    <w:uiPriority w:val="34"/>
    <w:qFormat/>
    <w:rsid w:val="005F3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suU9PzRC9eesLc4/1Lk1LsqTA==">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545EE3-D338-4749-9739-538350E2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Lele Talagi</dc:creator>
  <cp:lastModifiedBy>Simone Dal Corso</cp:lastModifiedBy>
  <cp:revision>10</cp:revision>
  <dcterms:created xsi:type="dcterms:W3CDTF">2023-10-18T05:15:00Z</dcterms:created>
  <dcterms:modified xsi:type="dcterms:W3CDTF">2023-10-24T03:55:00Z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