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0A86" w14:textId="31A1B266" w:rsidR="00970EC2" w:rsidRPr="00172AAA" w:rsidRDefault="008134D5" w:rsidP="00970EC2">
      <w:pPr>
        <w:rPr>
          <w:rFonts w:ascii="Arial" w:hAnsi="Arial" w:cs="Arial"/>
          <w:b/>
          <w:bCs/>
        </w:rPr>
      </w:pPr>
      <w:r w:rsidRPr="00172AAA">
        <w:rPr>
          <w:rFonts w:ascii="Arial" w:hAnsi="Arial" w:cs="Arial"/>
          <w:b/>
          <w:bCs/>
        </w:rPr>
        <w:t xml:space="preserve">Baseline </w:t>
      </w:r>
      <w:r w:rsidR="00755C91" w:rsidRPr="00172AAA">
        <w:rPr>
          <w:rFonts w:ascii="Arial" w:hAnsi="Arial" w:cs="Arial"/>
          <w:b/>
          <w:bCs/>
        </w:rPr>
        <w:t>P</w:t>
      </w:r>
      <w:r w:rsidRPr="00172AAA">
        <w:rPr>
          <w:rFonts w:ascii="Arial" w:hAnsi="Arial" w:cs="Arial"/>
          <w:b/>
          <w:bCs/>
        </w:rPr>
        <w:t>romarker</w:t>
      </w:r>
      <w:r w:rsidR="00755C91" w:rsidRPr="00172AAA">
        <w:rPr>
          <w:rFonts w:ascii="Arial" w:hAnsi="Arial" w:cs="Arial"/>
          <w:b/>
          <w:bCs/>
        </w:rPr>
        <w:t>D</w:t>
      </w:r>
      <w:r w:rsidRPr="00172AAA">
        <w:rPr>
          <w:rFonts w:ascii="Arial" w:hAnsi="Arial" w:cs="Arial"/>
          <w:b/>
          <w:bCs/>
        </w:rPr>
        <w:t xml:space="preserve"> predicts acute eGFR decline during fenofibrate run-in: a FAME-1 Eye trial sub-study</w:t>
      </w:r>
    </w:p>
    <w:p w14:paraId="108DFAD0" w14:textId="77777777" w:rsidR="001F4986" w:rsidRDefault="001F4986" w:rsidP="00970EC2">
      <w:pPr>
        <w:rPr>
          <w:rFonts w:ascii="Arial" w:hAnsi="Arial" w:cs="Arial"/>
          <w:b/>
          <w:bCs/>
        </w:rPr>
      </w:pPr>
    </w:p>
    <w:p w14:paraId="6DDF0A31" w14:textId="6D5D78A6" w:rsidR="000B6B77" w:rsidRPr="001F4986" w:rsidRDefault="001F4986" w:rsidP="000B6B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Aim: </w:t>
      </w:r>
      <w:r w:rsidR="000B6B77" w:rsidRPr="001F4986">
        <w:rPr>
          <w:rFonts w:ascii="Arial" w:hAnsi="Arial" w:cs="Arial"/>
        </w:rPr>
        <w:t>PromarkerD is a</w:t>
      </w:r>
      <w:r w:rsidR="00FA44C1" w:rsidRPr="001F4986">
        <w:rPr>
          <w:rFonts w:ascii="Arial" w:hAnsi="Arial" w:cs="Arial"/>
        </w:rPr>
        <w:t xml:space="preserve"> validated</w:t>
      </w:r>
      <w:r w:rsidR="000B6B77" w:rsidRPr="001F4986">
        <w:rPr>
          <w:rFonts w:ascii="Arial" w:hAnsi="Arial" w:cs="Arial"/>
        </w:rPr>
        <w:t xml:space="preserve"> plasma biomarker</w:t>
      </w:r>
      <w:r w:rsidR="00FA44C1" w:rsidRPr="001F4986">
        <w:rPr>
          <w:rFonts w:ascii="Arial" w:hAnsi="Arial" w:cs="Arial"/>
        </w:rPr>
        <w:t>-based</w:t>
      </w:r>
      <w:r w:rsidR="000B6B77" w:rsidRPr="001F4986">
        <w:rPr>
          <w:rFonts w:ascii="Arial" w:hAnsi="Arial" w:cs="Arial"/>
        </w:rPr>
        <w:t xml:space="preserve"> </w:t>
      </w:r>
      <w:r w:rsidR="00FA44C1" w:rsidRPr="001F4986">
        <w:rPr>
          <w:rFonts w:ascii="Arial" w:hAnsi="Arial" w:cs="Arial"/>
        </w:rPr>
        <w:t>prognostic test for</w:t>
      </w:r>
      <w:r w:rsidR="000B6B77" w:rsidRPr="001F4986">
        <w:rPr>
          <w:rFonts w:ascii="Arial" w:hAnsi="Arial" w:cs="Arial"/>
        </w:rPr>
        <w:t xml:space="preserve"> diabetic kidney disease. Fenofibrate treatment </w:t>
      </w:r>
      <w:r w:rsidR="0014427B">
        <w:rPr>
          <w:rFonts w:ascii="Arial" w:hAnsi="Arial" w:cs="Arial"/>
        </w:rPr>
        <w:t>can cause</w:t>
      </w:r>
      <w:r w:rsidR="000B6B77" w:rsidRPr="001F4986">
        <w:rPr>
          <w:rFonts w:ascii="Arial" w:hAnsi="Arial" w:cs="Arial"/>
        </w:rPr>
        <w:t xml:space="preserve"> an early reversible reduction in estimated glomerular filtration rate (eGFR)</w:t>
      </w:r>
      <w:r w:rsidR="00FA44C1" w:rsidRPr="001F4986">
        <w:rPr>
          <w:rFonts w:ascii="Arial" w:hAnsi="Arial" w:cs="Arial"/>
        </w:rPr>
        <w:t xml:space="preserve"> but there is evidence that patients with the largest initial </w:t>
      </w:r>
      <w:r w:rsidR="00747533">
        <w:rPr>
          <w:rFonts w:ascii="Arial" w:hAnsi="Arial" w:cs="Arial"/>
        </w:rPr>
        <w:t xml:space="preserve">eGFR </w:t>
      </w:r>
      <w:r w:rsidR="00FA44C1" w:rsidRPr="001F4986">
        <w:rPr>
          <w:rFonts w:ascii="Arial" w:hAnsi="Arial" w:cs="Arial"/>
        </w:rPr>
        <w:t>decline exhibit the greatest long-term renoprotection.</w:t>
      </w:r>
      <w:r w:rsidR="000B6B77" w:rsidRPr="001F4986">
        <w:rPr>
          <w:rFonts w:ascii="Arial" w:hAnsi="Arial" w:cs="Arial"/>
        </w:rPr>
        <w:t xml:space="preserve"> We examined whether baseline PromarkerD predict</w:t>
      </w:r>
      <w:r w:rsidR="00FA44C1" w:rsidRPr="001F4986">
        <w:rPr>
          <w:rFonts w:ascii="Arial" w:hAnsi="Arial" w:cs="Arial"/>
        </w:rPr>
        <w:t>ed</w:t>
      </w:r>
      <w:r w:rsidR="000B6B77" w:rsidRPr="001F4986">
        <w:rPr>
          <w:rFonts w:ascii="Arial" w:hAnsi="Arial" w:cs="Arial"/>
        </w:rPr>
        <w:t xml:space="preserve"> the magnitude of </w:t>
      </w:r>
      <w:r w:rsidR="00FA44C1" w:rsidRPr="001F4986">
        <w:rPr>
          <w:rFonts w:ascii="Arial" w:hAnsi="Arial" w:cs="Arial"/>
        </w:rPr>
        <w:t xml:space="preserve">the </w:t>
      </w:r>
      <w:r w:rsidR="000B6B77" w:rsidRPr="001F4986">
        <w:rPr>
          <w:rFonts w:ascii="Arial" w:hAnsi="Arial" w:cs="Arial"/>
        </w:rPr>
        <w:t xml:space="preserve">acute eGFR response during fenofibrate run-in </w:t>
      </w:r>
      <w:r w:rsidR="00747533">
        <w:rPr>
          <w:rFonts w:ascii="Arial" w:hAnsi="Arial" w:cs="Arial"/>
        </w:rPr>
        <w:t xml:space="preserve">in </w:t>
      </w:r>
      <w:r w:rsidR="00FA44C1" w:rsidRPr="001F4986">
        <w:rPr>
          <w:rFonts w:ascii="Arial" w:hAnsi="Arial" w:cs="Arial"/>
        </w:rPr>
        <w:t xml:space="preserve">participants with type 1 diabetes </w:t>
      </w:r>
      <w:r w:rsidR="000B6B77" w:rsidRPr="001F4986">
        <w:rPr>
          <w:rFonts w:ascii="Arial" w:hAnsi="Arial" w:cs="Arial"/>
        </w:rPr>
        <w:t>in the FAME-1 Eye trial.</w:t>
      </w:r>
    </w:p>
    <w:p w14:paraId="69F1F5FB" w14:textId="7C4BFC47" w:rsidR="000B6B77" w:rsidRPr="001F4986" w:rsidRDefault="000B6B77" w:rsidP="000B6B77">
      <w:pPr>
        <w:rPr>
          <w:rFonts w:ascii="Arial" w:hAnsi="Arial" w:cs="Arial"/>
        </w:rPr>
      </w:pPr>
      <w:r w:rsidRPr="001F4986">
        <w:rPr>
          <w:rFonts w:ascii="Arial" w:hAnsi="Arial" w:cs="Arial"/>
          <w:b/>
          <w:bCs/>
        </w:rPr>
        <w:t>Methods</w:t>
      </w:r>
      <w:r w:rsidR="001F4986">
        <w:rPr>
          <w:rFonts w:ascii="Arial" w:hAnsi="Arial" w:cs="Arial"/>
          <w:b/>
          <w:bCs/>
        </w:rPr>
        <w:t xml:space="preserve">: </w:t>
      </w:r>
      <w:r w:rsidR="00747533">
        <w:rPr>
          <w:rFonts w:ascii="Arial" w:hAnsi="Arial" w:cs="Arial"/>
        </w:rPr>
        <w:t>P</w:t>
      </w:r>
      <w:r w:rsidRPr="001F4986">
        <w:rPr>
          <w:rFonts w:ascii="Arial" w:hAnsi="Arial" w:cs="Arial"/>
        </w:rPr>
        <w:t xml:space="preserve">articipants with baseline and pre-randomisation measurements were included. Acute </w:t>
      </w:r>
      <w:r w:rsidR="00FA44C1" w:rsidRPr="001F4986">
        <w:rPr>
          <w:rFonts w:ascii="Arial" w:hAnsi="Arial" w:cs="Arial"/>
        </w:rPr>
        <w:t>eGFR</w:t>
      </w:r>
      <w:r w:rsidRPr="001F4986">
        <w:rPr>
          <w:rFonts w:ascii="Arial" w:hAnsi="Arial" w:cs="Arial"/>
        </w:rPr>
        <w:t xml:space="preserve"> response was defined as percent eGFR</w:t>
      </w:r>
      <w:r w:rsidR="0014427B">
        <w:rPr>
          <w:rFonts w:ascii="Arial" w:hAnsi="Arial" w:cs="Arial"/>
        </w:rPr>
        <w:t xml:space="preserve"> change</w:t>
      </w:r>
      <w:r w:rsidRPr="001F4986">
        <w:rPr>
          <w:rFonts w:ascii="Arial" w:hAnsi="Arial" w:cs="Arial"/>
        </w:rPr>
        <w:t xml:space="preserve"> </w:t>
      </w:r>
      <w:r w:rsidR="00747533">
        <w:rPr>
          <w:rFonts w:ascii="Arial" w:hAnsi="Arial" w:cs="Arial"/>
        </w:rPr>
        <w:t>(</w:t>
      </w:r>
      <w:r w:rsidR="00747533">
        <w:rPr>
          <w:rFonts w:ascii="Times New Roman" w:hAnsi="Times New Roman" w:cs="Times New Roman"/>
        </w:rPr>
        <w:t>∆</w:t>
      </w:r>
      <w:r w:rsidR="00747533">
        <w:rPr>
          <w:rFonts w:ascii="Arial" w:hAnsi="Arial" w:cs="Arial"/>
        </w:rPr>
        <w:t>eGFR%) during the</w:t>
      </w:r>
      <w:r w:rsidR="00FA44C1" w:rsidRPr="001F4986">
        <w:rPr>
          <w:rFonts w:ascii="Arial" w:hAnsi="Arial" w:cs="Arial"/>
        </w:rPr>
        <w:t xml:space="preserve"> 6-week </w:t>
      </w:r>
      <w:r w:rsidRPr="001F4986">
        <w:rPr>
          <w:rFonts w:ascii="Arial" w:hAnsi="Arial" w:cs="Arial"/>
        </w:rPr>
        <w:t xml:space="preserve">run-in </w:t>
      </w:r>
      <w:r w:rsidR="00FA44C1" w:rsidRPr="001F4986">
        <w:rPr>
          <w:rFonts w:ascii="Arial" w:hAnsi="Arial" w:cs="Arial"/>
        </w:rPr>
        <w:t>based on</w:t>
      </w:r>
      <w:r w:rsidRPr="001F4986">
        <w:rPr>
          <w:rFonts w:ascii="Arial" w:hAnsi="Arial" w:cs="Arial"/>
        </w:rPr>
        <w:t xml:space="preserve"> CKD-EPI 2009 and CKD-EPI 2021 equations. Associations between baseline log-transformed PromarkerD and </w:t>
      </w:r>
      <w:r w:rsidR="00747533">
        <w:rPr>
          <w:rFonts w:ascii="Times New Roman" w:hAnsi="Times New Roman" w:cs="Times New Roman"/>
        </w:rPr>
        <w:t>∆</w:t>
      </w:r>
      <w:r w:rsidR="00747533">
        <w:rPr>
          <w:rFonts w:ascii="Arial" w:hAnsi="Arial" w:cs="Arial"/>
        </w:rPr>
        <w:t xml:space="preserve">eGFR% </w:t>
      </w:r>
      <w:r w:rsidRPr="001F4986">
        <w:rPr>
          <w:rFonts w:ascii="Arial" w:hAnsi="Arial" w:cs="Arial"/>
        </w:rPr>
        <w:t>were assessed using unadjusted linear regression. Baseline eGFR was examined in parallel as a comparator predictor. Sensitivity analyses included robust regression, quartile analyses, spline models, trimming of extreme biomarker values, and adjusted models including age, sex and baseline eGFR.</w:t>
      </w:r>
    </w:p>
    <w:p w14:paraId="02769C97" w14:textId="0C921696" w:rsidR="000B6B77" w:rsidRPr="001F4986" w:rsidRDefault="000B6B77" w:rsidP="000B6B77">
      <w:pPr>
        <w:rPr>
          <w:rFonts w:ascii="Arial" w:hAnsi="Arial" w:cs="Arial"/>
        </w:rPr>
      </w:pPr>
      <w:r w:rsidRPr="001F4986">
        <w:rPr>
          <w:rFonts w:ascii="Arial" w:hAnsi="Arial" w:cs="Arial"/>
          <w:b/>
          <w:bCs/>
        </w:rPr>
        <w:t>Results</w:t>
      </w:r>
      <w:r w:rsidR="001F4986">
        <w:rPr>
          <w:rFonts w:ascii="Arial" w:hAnsi="Arial" w:cs="Arial"/>
          <w:b/>
          <w:bCs/>
        </w:rPr>
        <w:t xml:space="preserve">: </w:t>
      </w:r>
      <w:r w:rsidRPr="001F4986">
        <w:rPr>
          <w:rFonts w:ascii="Arial" w:hAnsi="Arial" w:cs="Arial"/>
        </w:rPr>
        <w:t>Of 253 participants (</w:t>
      </w:r>
      <w:proofErr w:type="spellStart"/>
      <w:r w:rsidRPr="001F4986">
        <w:rPr>
          <w:rFonts w:ascii="Arial" w:hAnsi="Arial" w:cs="Arial"/>
        </w:rPr>
        <w:t>mean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>SD</w:t>
      </w:r>
      <w:proofErr w:type="spellEnd"/>
      <w:r w:rsidRPr="001F4986">
        <w:rPr>
          <w:rFonts w:ascii="Arial" w:hAnsi="Arial" w:cs="Arial"/>
        </w:rPr>
        <w:t xml:space="preserve"> age 48.8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 xml:space="preserve">13.7 years; 87 females), 252 had </w:t>
      </w:r>
      <w:r w:rsidR="00747533">
        <w:rPr>
          <w:rFonts w:ascii="Arial" w:hAnsi="Arial" w:cs="Arial"/>
        </w:rPr>
        <w:t>valid data</w:t>
      </w:r>
      <w:r w:rsidRPr="001F4986">
        <w:rPr>
          <w:rFonts w:ascii="Arial" w:hAnsi="Arial" w:cs="Arial"/>
        </w:rPr>
        <w:t xml:space="preserve">. </w:t>
      </w:r>
      <w:r w:rsidR="00FA44C1" w:rsidRPr="001F4986">
        <w:rPr>
          <w:rFonts w:ascii="Arial" w:hAnsi="Arial" w:cs="Arial"/>
        </w:rPr>
        <w:t xml:space="preserve">The </w:t>
      </w:r>
      <w:proofErr w:type="spellStart"/>
      <w:r w:rsidR="00FA44C1" w:rsidRPr="001F4986">
        <w:rPr>
          <w:rFonts w:ascii="Arial" w:hAnsi="Arial" w:cs="Arial"/>
        </w:rPr>
        <w:t>m</w:t>
      </w:r>
      <w:r w:rsidRPr="001F4986">
        <w:rPr>
          <w:rFonts w:ascii="Arial" w:hAnsi="Arial" w:cs="Arial"/>
        </w:rPr>
        <w:t>ean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>SD</w:t>
      </w:r>
      <w:proofErr w:type="spellEnd"/>
      <w:r w:rsidRPr="001F4986">
        <w:rPr>
          <w:rFonts w:ascii="Arial" w:hAnsi="Arial" w:cs="Arial"/>
        </w:rPr>
        <w:t xml:space="preserve"> </w:t>
      </w:r>
      <w:r w:rsidR="00747533">
        <w:rPr>
          <w:rFonts w:ascii="Times New Roman" w:hAnsi="Times New Roman" w:cs="Times New Roman"/>
        </w:rPr>
        <w:t>∆</w:t>
      </w:r>
      <w:r w:rsidR="00747533">
        <w:rPr>
          <w:rFonts w:ascii="Arial" w:hAnsi="Arial" w:cs="Arial"/>
        </w:rPr>
        <w:t xml:space="preserve">eGFR% </w:t>
      </w:r>
      <w:r w:rsidR="00FA44C1" w:rsidRPr="001F4986">
        <w:rPr>
          <w:rFonts w:ascii="Arial" w:hAnsi="Arial" w:cs="Arial"/>
        </w:rPr>
        <w:t>was</w:t>
      </w:r>
      <w:r w:rsidRPr="001F4986">
        <w:rPr>
          <w:rFonts w:ascii="Arial" w:hAnsi="Arial" w:cs="Arial"/>
        </w:rPr>
        <w:t xml:space="preserve"> </w:t>
      </w:r>
      <w:r w:rsidR="0014427B">
        <w:rPr>
          <w:rFonts w:ascii="Arial" w:hAnsi="Arial" w:cs="Arial"/>
        </w:rPr>
        <w:t>-</w:t>
      </w:r>
      <w:r w:rsidRPr="001F4986">
        <w:rPr>
          <w:rFonts w:ascii="Arial" w:hAnsi="Arial" w:cs="Arial"/>
        </w:rPr>
        <w:t>6.</w:t>
      </w:r>
      <w:r w:rsidR="00747533">
        <w:rPr>
          <w:rFonts w:ascii="Arial" w:hAnsi="Arial" w:cs="Arial"/>
        </w:rPr>
        <w:t>1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>6.7% using CKD-EPI 2009 (from 101.0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>13.6 to 95.1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 xml:space="preserve">15.1 mL/min/1.73m²) and </w:t>
      </w:r>
      <w:r w:rsidR="0014427B">
        <w:rPr>
          <w:rFonts w:ascii="Arial" w:hAnsi="Arial" w:cs="Arial"/>
        </w:rPr>
        <w:t>-</w:t>
      </w:r>
      <w:r w:rsidRPr="001F4986">
        <w:rPr>
          <w:rFonts w:ascii="Arial" w:hAnsi="Arial" w:cs="Arial"/>
        </w:rPr>
        <w:t>5.</w:t>
      </w:r>
      <w:r w:rsidR="00747533">
        <w:rPr>
          <w:rFonts w:ascii="Arial" w:hAnsi="Arial" w:cs="Arial"/>
        </w:rPr>
        <w:t>6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>6.6% using CKD-EPI 2021 (from 105.0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>12.7 to 99.3</w:t>
      </w:r>
      <w:r w:rsidR="00FA44C1" w:rsidRPr="001F4986">
        <w:rPr>
          <w:rFonts w:ascii="Arial" w:hAnsi="Arial" w:cs="Arial"/>
        </w:rPr>
        <w:t>±</w:t>
      </w:r>
      <w:r w:rsidRPr="001F4986">
        <w:rPr>
          <w:rFonts w:ascii="Arial" w:hAnsi="Arial" w:cs="Arial"/>
        </w:rPr>
        <w:t xml:space="preserve">14.5 mL/min/1.73m²). </w:t>
      </w:r>
      <w:r w:rsidR="00FA44C1" w:rsidRPr="001F4986">
        <w:rPr>
          <w:rFonts w:ascii="Arial" w:hAnsi="Arial" w:cs="Arial"/>
        </w:rPr>
        <w:t>A h</w:t>
      </w:r>
      <w:r w:rsidRPr="001F4986">
        <w:rPr>
          <w:rFonts w:ascii="Arial" w:hAnsi="Arial" w:cs="Arial"/>
        </w:rPr>
        <w:t xml:space="preserve">igher baseline </w:t>
      </w:r>
      <w:proofErr w:type="spellStart"/>
      <w:r w:rsidRPr="001F4986">
        <w:rPr>
          <w:rFonts w:ascii="Arial" w:hAnsi="Arial" w:cs="Arial"/>
        </w:rPr>
        <w:t>Promarker</w:t>
      </w:r>
      <w:proofErr w:type="spellEnd"/>
      <w:r w:rsidRPr="001F4986">
        <w:rPr>
          <w:rFonts w:ascii="Arial" w:hAnsi="Arial" w:cs="Arial"/>
        </w:rPr>
        <w:t xml:space="preserve"> D </w:t>
      </w:r>
      <w:r w:rsidR="00FA44C1" w:rsidRPr="001F4986">
        <w:rPr>
          <w:rFonts w:ascii="Arial" w:hAnsi="Arial" w:cs="Arial"/>
        </w:rPr>
        <w:t xml:space="preserve">score </w:t>
      </w:r>
      <w:r w:rsidRPr="001F4986">
        <w:rPr>
          <w:rFonts w:ascii="Arial" w:hAnsi="Arial" w:cs="Arial"/>
        </w:rPr>
        <w:t xml:space="preserve">was associated with a greater </w:t>
      </w:r>
      <w:r w:rsidR="00747533">
        <w:rPr>
          <w:rFonts w:ascii="Times New Roman" w:hAnsi="Times New Roman" w:cs="Times New Roman"/>
        </w:rPr>
        <w:t>∆</w:t>
      </w:r>
      <w:r w:rsidR="00747533">
        <w:rPr>
          <w:rFonts w:ascii="Arial" w:hAnsi="Arial" w:cs="Arial"/>
        </w:rPr>
        <w:t>eGFR%</w:t>
      </w:r>
      <w:r w:rsidRPr="001F4986">
        <w:rPr>
          <w:rFonts w:ascii="Arial" w:hAnsi="Arial" w:cs="Arial"/>
        </w:rPr>
        <w:t>: β=-0.40 (95% CI -0.76 to -0.04; p=0.029) and β=-0.44 (-0.79 to -0.09; p=0.015) using CKD-EPI 2009 and CKD-EPI 2021</w:t>
      </w:r>
      <w:r w:rsidR="001F4986" w:rsidRPr="001F4986">
        <w:rPr>
          <w:rFonts w:ascii="Arial" w:hAnsi="Arial" w:cs="Arial"/>
        </w:rPr>
        <w:t xml:space="preserve">, </w:t>
      </w:r>
      <w:r w:rsidRPr="001F4986">
        <w:rPr>
          <w:rFonts w:ascii="Arial" w:hAnsi="Arial" w:cs="Arial"/>
        </w:rPr>
        <w:t xml:space="preserve">respectively. Baseline eGFR alone showed weak associations with </w:t>
      </w:r>
      <w:r w:rsidR="00747533">
        <w:rPr>
          <w:rFonts w:ascii="Times New Roman" w:hAnsi="Times New Roman" w:cs="Times New Roman"/>
        </w:rPr>
        <w:t>∆</w:t>
      </w:r>
      <w:r w:rsidR="00747533">
        <w:rPr>
          <w:rFonts w:ascii="Arial" w:hAnsi="Arial" w:cs="Arial"/>
        </w:rPr>
        <w:t>eGFR%</w:t>
      </w:r>
      <w:r w:rsidRPr="001F4986">
        <w:rPr>
          <w:rFonts w:ascii="Arial" w:hAnsi="Arial" w:cs="Arial"/>
        </w:rPr>
        <w:t xml:space="preserve">. </w:t>
      </w:r>
      <w:proofErr w:type="spellStart"/>
      <w:r w:rsidRPr="001F4986">
        <w:rPr>
          <w:rFonts w:ascii="Arial" w:hAnsi="Arial" w:cs="Arial"/>
        </w:rPr>
        <w:t>Promarker</w:t>
      </w:r>
      <w:proofErr w:type="spellEnd"/>
      <w:r w:rsidRPr="001F4986">
        <w:rPr>
          <w:rFonts w:ascii="Arial" w:hAnsi="Arial" w:cs="Arial"/>
        </w:rPr>
        <w:t xml:space="preserve"> D was not associated with absolute </w:t>
      </w:r>
      <w:r w:rsidR="0014427B">
        <w:rPr>
          <w:rFonts w:ascii="Times New Roman" w:hAnsi="Times New Roman" w:cs="Times New Roman"/>
        </w:rPr>
        <w:t>∆</w:t>
      </w:r>
      <w:r w:rsidRPr="001F4986">
        <w:rPr>
          <w:rFonts w:ascii="Arial" w:hAnsi="Arial" w:cs="Arial"/>
        </w:rPr>
        <w:t xml:space="preserve">eGFR. Results were directionally consistent in robust and trimmed analyses. Spline models suggested modest non-linearity, with steeper declines at higher </w:t>
      </w:r>
      <w:proofErr w:type="spellStart"/>
      <w:r w:rsidRPr="001F4986">
        <w:rPr>
          <w:rFonts w:ascii="Arial" w:hAnsi="Arial" w:cs="Arial"/>
        </w:rPr>
        <w:t>Promarker</w:t>
      </w:r>
      <w:proofErr w:type="spellEnd"/>
      <w:r w:rsidRPr="001F4986">
        <w:rPr>
          <w:rFonts w:ascii="Arial" w:hAnsi="Arial" w:cs="Arial"/>
        </w:rPr>
        <w:t xml:space="preserve"> D values. In adjusted sensitivity analyses, associations were stronger.</w:t>
      </w:r>
    </w:p>
    <w:p w14:paraId="1B6210BE" w14:textId="07B1873E" w:rsidR="000B6B77" w:rsidRPr="001F4986" w:rsidRDefault="000B6B77" w:rsidP="000B6B77">
      <w:pPr>
        <w:rPr>
          <w:rFonts w:ascii="Arial" w:hAnsi="Arial" w:cs="Arial"/>
        </w:rPr>
      </w:pPr>
      <w:r w:rsidRPr="001F4986">
        <w:rPr>
          <w:rFonts w:ascii="Arial" w:hAnsi="Arial" w:cs="Arial"/>
          <w:b/>
          <w:bCs/>
        </w:rPr>
        <w:t>Conclusions</w:t>
      </w:r>
      <w:r w:rsidR="001F4986">
        <w:rPr>
          <w:rFonts w:ascii="Arial" w:hAnsi="Arial" w:cs="Arial"/>
          <w:b/>
          <w:bCs/>
        </w:rPr>
        <w:t xml:space="preserve"> </w:t>
      </w:r>
      <w:r w:rsidR="001F4986" w:rsidRPr="001F4986">
        <w:rPr>
          <w:rFonts w:ascii="Arial" w:hAnsi="Arial" w:cs="Arial"/>
        </w:rPr>
        <w:t>A h</w:t>
      </w:r>
      <w:r w:rsidRPr="001F4986">
        <w:rPr>
          <w:rFonts w:ascii="Arial" w:hAnsi="Arial" w:cs="Arial"/>
        </w:rPr>
        <w:t>igher baseline PromarkerD</w:t>
      </w:r>
      <w:r w:rsidR="001F4986" w:rsidRPr="001F4986">
        <w:rPr>
          <w:rFonts w:ascii="Arial" w:hAnsi="Arial" w:cs="Arial"/>
        </w:rPr>
        <w:t xml:space="preserve"> score </w:t>
      </w:r>
      <w:r w:rsidRPr="001F4986">
        <w:rPr>
          <w:rFonts w:ascii="Arial" w:hAnsi="Arial" w:cs="Arial"/>
        </w:rPr>
        <w:t xml:space="preserve">was associated with a </w:t>
      </w:r>
      <w:r w:rsidR="001F4986" w:rsidRPr="001F4986">
        <w:rPr>
          <w:rFonts w:ascii="Arial" w:hAnsi="Arial" w:cs="Arial"/>
        </w:rPr>
        <w:t>larger</w:t>
      </w:r>
      <w:r w:rsidRPr="001F4986">
        <w:rPr>
          <w:rFonts w:ascii="Arial" w:hAnsi="Arial" w:cs="Arial"/>
        </w:rPr>
        <w:t xml:space="preserve"> </w:t>
      </w:r>
      <w:r w:rsidR="00747533">
        <w:rPr>
          <w:rFonts w:ascii="Times New Roman" w:hAnsi="Times New Roman" w:cs="Times New Roman"/>
        </w:rPr>
        <w:t>∆</w:t>
      </w:r>
      <w:r w:rsidR="00747533">
        <w:rPr>
          <w:rFonts w:ascii="Arial" w:hAnsi="Arial" w:cs="Arial"/>
        </w:rPr>
        <w:t xml:space="preserve">eGFR% </w:t>
      </w:r>
      <w:r w:rsidRPr="001F4986">
        <w:rPr>
          <w:rFonts w:ascii="Arial" w:hAnsi="Arial" w:cs="Arial"/>
        </w:rPr>
        <w:t xml:space="preserve">during fenofibrate </w:t>
      </w:r>
      <w:proofErr w:type="gramStart"/>
      <w:r w:rsidRPr="001F4986">
        <w:rPr>
          <w:rFonts w:ascii="Arial" w:hAnsi="Arial" w:cs="Arial"/>
        </w:rPr>
        <w:t>run-in.</w:t>
      </w:r>
      <w:proofErr w:type="gramEnd"/>
      <w:r w:rsidR="001F4986" w:rsidRPr="001F4986">
        <w:rPr>
          <w:rFonts w:ascii="Arial" w:hAnsi="Arial" w:cs="Arial"/>
        </w:rPr>
        <w:t xml:space="preserve"> Whether this relationship parallels a</w:t>
      </w:r>
      <w:r w:rsidR="00EC4E42">
        <w:rPr>
          <w:rFonts w:ascii="Arial" w:hAnsi="Arial" w:cs="Arial"/>
        </w:rPr>
        <w:t xml:space="preserve"> significant</w:t>
      </w:r>
      <w:r w:rsidR="001F4986" w:rsidRPr="001F4986">
        <w:rPr>
          <w:rFonts w:ascii="Arial" w:hAnsi="Arial" w:cs="Arial"/>
        </w:rPr>
        <w:t xml:space="preserve"> association between PromarkerD score and long-term renal benefit awaits analysis of full trial follow-up data.</w:t>
      </w:r>
    </w:p>
    <w:p w14:paraId="290976B5" w14:textId="77777777" w:rsidR="005B09BA" w:rsidRPr="001F4986" w:rsidRDefault="005B09BA" w:rsidP="00970EC2">
      <w:pPr>
        <w:rPr>
          <w:rFonts w:ascii="Arial" w:hAnsi="Arial" w:cs="Arial"/>
        </w:rPr>
      </w:pPr>
    </w:p>
    <w:sectPr w:rsidR="005B09BA" w:rsidRPr="001F4986" w:rsidSect="001F498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354A" w14:textId="77777777" w:rsidR="00CB397C" w:rsidRDefault="00CB397C" w:rsidP="00CE4C00">
      <w:r>
        <w:separator/>
      </w:r>
    </w:p>
  </w:endnote>
  <w:endnote w:type="continuationSeparator" w:id="0">
    <w:p w14:paraId="4CCF339C" w14:textId="77777777" w:rsidR="00CB397C" w:rsidRDefault="00CB397C" w:rsidP="00CE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354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7C42F" w14:textId="52B96286" w:rsidR="00CE4C00" w:rsidRDefault="00CE4C00" w:rsidP="00CE4C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3297" w14:textId="77777777" w:rsidR="00CB397C" w:rsidRDefault="00CB397C" w:rsidP="00CE4C00">
      <w:r>
        <w:separator/>
      </w:r>
    </w:p>
  </w:footnote>
  <w:footnote w:type="continuationSeparator" w:id="0">
    <w:p w14:paraId="795543FE" w14:textId="77777777" w:rsidR="00CB397C" w:rsidRDefault="00CB397C" w:rsidP="00CE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64"/>
    <w:rsid w:val="000872FF"/>
    <w:rsid w:val="000925B3"/>
    <w:rsid w:val="000B6B77"/>
    <w:rsid w:val="0014427B"/>
    <w:rsid w:val="00146B27"/>
    <w:rsid w:val="00166E48"/>
    <w:rsid w:val="00172AAA"/>
    <w:rsid w:val="001E3F30"/>
    <w:rsid w:val="001F4986"/>
    <w:rsid w:val="002204E7"/>
    <w:rsid w:val="0027003C"/>
    <w:rsid w:val="00357FAB"/>
    <w:rsid w:val="003A5F8D"/>
    <w:rsid w:val="003C619E"/>
    <w:rsid w:val="003E020E"/>
    <w:rsid w:val="00475E14"/>
    <w:rsid w:val="00490F57"/>
    <w:rsid w:val="0055422F"/>
    <w:rsid w:val="00594D29"/>
    <w:rsid w:val="005B09BA"/>
    <w:rsid w:val="005C2B03"/>
    <w:rsid w:val="00664070"/>
    <w:rsid w:val="00747533"/>
    <w:rsid w:val="00755C91"/>
    <w:rsid w:val="00780A71"/>
    <w:rsid w:val="008134D5"/>
    <w:rsid w:val="008500C4"/>
    <w:rsid w:val="008A1842"/>
    <w:rsid w:val="00952002"/>
    <w:rsid w:val="00970EC2"/>
    <w:rsid w:val="009C25DB"/>
    <w:rsid w:val="00AB4783"/>
    <w:rsid w:val="00B144B4"/>
    <w:rsid w:val="00B8654D"/>
    <w:rsid w:val="00CB397C"/>
    <w:rsid w:val="00CC181E"/>
    <w:rsid w:val="00CD1C0A"/>
    <w:rsid w:val="00CE4C00"/>
    <w:rsid w:val="00D2034D"/>
    <w:rsid w:val="00D426C6"/>
    <w:rsid w:val="00DC11BE"/>
    <w:rsid w:val="00DF7B64"/>
    <w:rsid w:val="00E75441"/>
    <w:rsid w:val="00EA5DB3"/>
    <w:rsid w:val="00EC4E42"/>
    <w:rsid w:val="00ED128A"/>
    <w:rsid w:val="00EE66CF"/>
    <w:rsid w:val="00FA44C1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51F1"/>
  <w15:chartTrackingRefBased/>
  <w15:docId w15:val="{A9CE8680-D073-43A6-9D8D-1969647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B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B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B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7B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7B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7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B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C00"/>
  </w:style>
  <w:style w:type="paragraph" w:styleId="Footer">
    <w:name w:val="footer"/>
    <w:basedOn w:val="Normal"/>
    <w:link w:val="FooterChar"/>
    <w:uiPriority w:val="99"/>
    <w:unhideWhenUsed/>
    <w:rsid w:val="00CE4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Januszewski</dc:creator>
  <cp:keywords/>
  <dc:description/>
  <cp:lastModifiedBy>Timothy Davis</cp:lastModifiedBy>
  <cp:revision>3</cp:revision>
  <dcterms:created xsi:type="dcterms:W3CDTF">2026-03-16T04:04:00Z</dcterms:created>
  <dcterms:modified xsi:type="dcterms:W3CDTF">2026-03-16T04:04:00Z</dcterms:modified>
</cp:coreProperties>
</file>