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4775" w14:paraId="4DD196F2" w14:textId="77777777" w:rsidTr="001A4775">
        <w:tc>
          <w:tcPr>
            <w:tcW w:w="9060" w:type="dxa"/>
          </w:tcPr>
          <w:p w14:paraId="5E5BE556" w14:textId="77777777" w:rsidR="001A4775" w:rsidRPr="00416767" w:rsidRDefault="001A4775" w:rsidP="001A4775">
            <w:pPr>
              <w:rPr>
                <w:b/>
                <w:u w:val="single"/>
                <w:lang w:val="en-GB"/>
              </w:rPr>
            </w:pPr>
            <w:r>
              <w:rPr>
                <w:b/>
                <w:lang w:val="en-GB"/>
              </w:rPr>
              <w:t xml:space="preserve">Involving Social Return </w:t>
            </w:r>
            <w:proofErr w:type="gramStart"/>
            <w:r>
              <w:rPr>
                <w:b/>
                <w:lang w:val="en-GB"/>
              </w:rPr>
              <w:t>On</w:t>
            </w:r>
            <w:proofErr w:type="gramEnd"/>
            <w:r>
              <w:rPr>
                <w:b/>
                <w:lang w:val="en-GB"/>
              </w:rPr>
              <w:t xml:space="preserve"> I</w:t>
            </w:r>
            <w:r w:rsidRPr="00416767">
              <w:rPr>
                <w:b/>
                <w:lang w:val="en-GB"/>
              </w:rPr>
              <w:t xml:space="preserve">nvestment </w:t>
            </w:r>
            <w:r>
              <w:rPr>
                <w:b/>
                <w:lang w:val="en-GB"/>
              </w:rPr>
              <w:t xml:space="preserve">(SROI) </w:t>
            </w:r>
            <w:r w:rsidRPr="00416767">
              <w:rPr>
                <w:b/>
                <w:lang w:val="en-GB"/>
              </w:rPr>
              <w:t xml:space="preserve">in community-based health promotion - A prerequisite for securing sustainability of actions or an unethical </w:t>
            </w:r>
            <w:proofErr w:type="spellStart"/>
            <w:r w:rsidRPr="00416767">
              <w:rPr>
                <w:b/>
                <w:lang w:val="en-GB"/>
              </w:rPr>
              <w:t>businesscase</w:t>
            </w:r>
            <w:proofErr w:type="spellEnd"/>
            <w:r w:rsidRPr="00416767">
              <w:rPr>
                <w:b/>
                <w:lang w:val="en-GB"/>
              </w:rPr>
              <w:t xml:space="preserve">?  </w:t>
            </w:r>
          </w:p>
          <w:p w14:paraId="2ADBD044" w14:textId="77777777" w:rsidR="001A4775" w:rsidRDefault="001A4775" w:rsidP="00416767">
            <w:pPr>
              <w:rPr>
                <w:b/>
                <w:lang w:val="en-GB"/>
              </w:rPr>
            </w:pPr>
          </w:p>
        </w:tc>
      </w:tr>
      <w:tr w:rsidR="001A4775" w14:paraId="0600A843" w14:textId="77777777" w:rsidTr="001A4775">
        <w:tc>
          <w:tcPr>
            <w:tcW w:w="9060" w:type="dxa"/>
          </w:tcPr>
          <w:p w14:paraId="0943F0A9" w14:textId="77777777" w:rsidR="001A4775" w:rsidRDefault="001A4775" w:rsidP="001A4775">
            <w:pPr>
              <w:jc w:val="both"/>
              <w:rPr>
                <w:b/>
                <w:lang w:val="en-GB"/>
              </w:rPr>
            </w:pPr>
          </w:p>
          <w:p w14:paraId="41FBADB7" w14:textId="6EFD5F75" w:rsidR="001A4775" w:rsidRPr="00FA40BA" w:rsidRDefault="001A4775" w:rsidP="001A4775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Background </w:t>
            </w:r>
            <w:r w:rsidRPr="00AA297E">
              <w:rPr>
                <w:lang w:val="en-US"/>
              </w:rPr>
              <w:t xml:space="preserve">The socially disadvantaged neighborhood </w:t>
            </w:r>
            <w:proofErr w:type="spellStart"/>
            <w:r w:rsidRPr="00FA40BA">
              <w:rPr>
                <w:lang w:val="en-US"/>
              </w:rPr>
              <w:t>Tingbjerg</w:t>
            </w:r>
            <w:proofErr w:type="spellEnd"/>
            <w:r w:rsidRPr="00FA40BA">
              <w:rPr>
                <w:lang w:val="en-US"/>
              </w:rPr>
              <w:t xml:space="preserve"> has several food clubs and cafés for specific target groups of residents but no public restaurant in which residents and visitors from outside </w:t>
            </w:r>
            <w:proofErr w:type="spellStart"/>
            <w:r w:rsidRPr="00FA40BA">
              <w:rPr>
                <w:lang w:val="en-US"/>
              </w:rPr>
              <w:t>Tingbjerg</w:t>
            </w:r>
            <w:proofErr w:type="spellEnd"/>
            <w:r w:rsidRPr="00FA40BA">
              <w:rPr>
                <w:lang w:val="en-US"/>
              </w:rPr>
              <w:t xml:space="preserve"> can enjoy meals from various parts of the world, and perhaps even interact socially around their experience. Professional stakeholders and residents in </w:t>
            </w:r>
            <w:proofErr w:type="spellStart"/>
            <w:r w:rsidRPr="00FA40BA">
              <w:rPr>
                <w:lang w:val="en-US"/>
              </w:rPr>
              <w:t>Tingbjerg</w:t>
            </w:r>
            <w:proofErr w:type="spellEnd"/>
            <w:r w:rsidRPr="00FA40BA">
              <w:rPr>
                <w:lang w:val="en-US"/>
              </w:rPr>
              <w:t xml:space="preserve"> have noted this deficiency and re</w:t>
            </w:r>
            <w:r>
              <w:rPr>
                <w:lang w:val="en-US"/>
              </w:rPr>
              <w:t>quested support to establish a Community-Driven R</w:t>
            </w:r>
            <w:r w:rsidRPr="00FA40BA">
              <w:rPr>
                <w:lang w:val="en-US"/>
              </w:rPr>
              <w:t>estaurant</w:t>
            </w:r>
            <w:r>
              <w:rPr>
                <w:lang w:val="en-US"/>
              </w:rPr>
              <w:t xml:space="preserve"> (CDR)</w:t>
            </w:r>
            <w:r w:rsidRPr="00FA40BA">
              <w:rPr>
                <w:lang w:val="en-US"/>
              </w:rPr>
              <w:t>, which is non-profit, healthy, multicultural, sustainable and environmentally responsible. The restaurant will receive its food supplies from organic food suppliers and will be supervised by professional gourmet cooks</w:t>
            </w:r>
            <w:r>
              <w:rPr>
                <w:lang w:val="en-US"/>
              </w:rPr>
              <w:t>.</w:t>
            </w:r>
            <w:r w:rsidRPr="00FA40BA">
              <w:rPr>
                <w:lang w:val="en-US"/>
              </w:rPr>
              <w:t xml:space="preserve"> Moreover, the restaurant will serve an educative purpose for young socially challenged residents. </w:t>
            </w:r>
          </w:p>
          <w:p w14:paraId="6F44277C" w14:textId="77777777" w:rsidR="001A4775" w:rsidRPr="00AA297E" w:rsidRDefault="001A4775" w:rsidP="001A4775">
            <w:pPr>
              <w:rPr>
                <w:lang w:val="en-GB"/>
              </w:rPr>
            </w:pPr>
          </w:p>
          <w:p w14:paraId="24ABB05E" w14:textId="77777777" w:rsidR="001A4775" w:rsidRPr="00B80EA9" w:rsidRDefault="001A4775" w:rsidP="001A4775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Intervention </w:t>
            </w:r>
            <w:r w:rsidRPr="00FA40BA">
              <w:rPr>
                <w:lang w:val="en-US"/>
              </w:rPr>
              <w:t xml:space="preserve">The intervention has two elements, namely the construction of the restaurant and its kitchen facilities; and the establishment of an internship program for young residents of </w:t>
            </w:r>
            <w:proofErr w:type="spellStart"/>
            <w:r w:rsidRPr="00FA40BA">
              <w:rPr>
                <w:lang w:val="en-US"/>
              </w:rPr>
              <w:t>Tingbjerg</w:t>
            </w:r>
            <w:proofErr w:type="spellEnd"/>
            <w:r w:rsidRPr="00FA40BA">
              <w:rPr>
                <w:lang w:val="en-US"/>
              </w:rPr>
              <w:t xml:space="preserve">. Both elements are co-produced with local professional stakeholders and co-created with residents using design-based thinking and action research methodology. A working group comprising professional stakeholders and residents will be established to </w:t>
            </w:r>
            <w:proofErr w:type="spellStart"/>
            <w:r w:rsidRPr="00FA40BA">
              <w:rPr>
                <w:lang w:val="en-US"/>
              </w:rPr>
              <w:t>organise</w:t>
            </w:r>
            <w:proofErr w:type="spellEnd"/>
            <w:r w:rsidRPr="00FA40BA">
              <w:rPr>
                <w:lang w:val="en-US"/>
              </w:rPr>
              <w:t xml:space="preserve"> and coordinate activities. </w:t>
            </w:r>
          </w:p>
          <w:p w14:paraId="6999C469" w14:textId="77777777" w:rsidR="001A4775" w:rsidRPr="00AA297E" w:rsidRDefault="001A4775" w:rsidP="001A4775">
            <w:pPr>
              <w:jc w:val="both"/>
              <w:rPr>
                <w:lang w:val="en-GB"/>
              </w:rPr>
            </w:pPr>
            <w:bookmarkStart w:id="0" w:name="_GoBack"/>
            <w:bookmarkEnd w:id="0"/>
          </w:p>
          <w:p w14:paraId="4B10EE2C" w14:textId="77777777" w:rsidR="001A4775" w:rsidRPr="00AA297E" w:rsidRDefault="001A4775" w:rsidP="001A4775">
            <w:pPr>
              <w:rPr>
                <w:lang w:val="en-US"/>
              </w:rPr>
            </w:pPr>
            <w:r w:rsidRPr="00AA297E">
              <w:rPr>
                <w:b/>
                <w:lang w:val="en-GB"/>
              </w:rPr>
              <w:t xml:space="preserve">Main results </w:t>
            </w:r>
            <w:proofErr w:type="gramStart"/>
            <w:r w:rsidRPr="00AA297E">
              <w:rPr>
                <w:lang w:val="en-US"/>
              </w:rPr>
              <w:t>The</w:t>
            </w:r>
            <w:proofErr w:type="gramEnd"/>
            <w:r w:rsidRPr="00AA297E">
              <w:rPr>
                <w:lang w:val="en-US"/>
              </w:rPr>
              <w:t xml:space="preserve"> purpose of this component is to increase cross-cultural interaction in </w:t>
            </w:r>
            <w:proofErr w:type="spellStart"/>
            <w:r w:rsidRPr="00AA297E">
              <w:rPr>
                <w:lang w:val="en-US"/>
              </w:rPr>
              <w:t>Tingbjerg</w:t>
            </w:r>
            <w:proofErr w:type="spellEnd"/>
            <w:r w:rsidRPr="00AA297E">
              <w:rPr>
                <w:lang w:val="en-US"/>
              </w:rPr>
              <w:t xml:space="preserve"> through the establishment of a community-driven restaurant, and to provide young residents with internships in the restaurant. The wider perspective is to increase healthy living, cross-cultural tolerance, attraction from outside visitors and positive press coverage from </w:t>
            </w:r>
            <w:proofErr w:type="spellStart"/>
            <w:r w:rsidRPr="00AA297E">
              <w:rPr>
                <w:lang w:val="en-US"/>
              </w:rPr>
              <w:t>Tingbjerg</w:t>
            </w:r>
            <w:proofErr w:type="spellEnd"/>
            <w:r w:rsidRPr="00AA297E">
              <w:rPr>
                <w:lang w:val="en-US"/>
              </w:rPr>
              <w:t xml:space="preserve">, and to get young and socially challenged people away from the street and into formal education and subsequent employment in the food service sector. </w:t>
            </w:r>
          </w:p>
          <w:p w14:paraId="638DFBC1" w14:textId="77777777" w:rsidR="001A4775" w:rsidRPr="00AA297E" w:rsidRDefault="001A4775" w:rsidP="001A4775">
            <w:pPr>
              <w:jc w:val="both"/>
              <w:rPr>
                <w:lang w:val="en-US"/>
              </w:rPr>
            </w:pPr>
          </w:p>
          <w:p w14:paraId="58FFF8EC" w14:textId="77777777" w:rsidR="001A4775" w:rsidRPr="00AA297E" w:rsidRDefault="001A4775" w:rsidP="001A4775">
            <w:pPr>
              <w:rPr>
                <w:lang w:val="en-US"/>
              </w:rPr>
            </w:pPr>
            <w:r>
              <w:rPr>
                <w:b/>
                <w:lang w:val="en-GB"/>
              </w:rPr>
              <w:t xml:space="preserve">Significance for research or </w:t>
            </w:r>
            <w:r w:rsidRPr="00AA297E">
              <w:rPr>
                <w:b/>
                <w:lang w:val="en-GB"/>
              </w:rPr>
              <w:t xml:space="preserve">policy </w:t>
            </w:r>
            <w:r w:rsidRPr="00AA297E">
              <w:rPr>
                <w:lang w:val="en-GB"/>
              </w:rPr>
              <w:t xml:space="preserve">My PhD </w:t>
            </w:r>
            <w:r>
              <w:rPr>
                <w:lang w:val="en-US"/>
              </w:rPr>
              <w:t>study</w:t>
            </w:r>
            <w:r w:rsidRPr="00AA297E">
              <w:rPr>
                <w:lang w:val="en-US"/>
              </w:rPr>
              <w:t xml:space="preserve"> investigates the intervention economy and its potentials for attracting public or private investments for social and health change</w:t>
            </w:r>
            <w:r>
              <w:rPr>
                <w:lang w:val="en-US"/>
              </w:rPr>
              <w:t xml:space="preserve">. Using the SROI </w:t>
            </w:r>
            <w:r w:rsidRPr="00AA297E">
              <w:rPr>
                <w:lang w:val="en-US"/>
              </w:rPr>
              <w:t xml:space="preserve">framework this involves the development and testing of a business case for the </w:t>
            </w:r>
            <w:r>
              <w:rPr>
                <w:lang w:val="en-US"/>
              </w:rPr>
              <w:t>CDR</w:t>
            </w:r>
            <w:r w:rsidRPr="00AA297E">
              <w:rPr>
                <w:lang w:val="en-US"/>
              </w:rPr>
              <w:t xml:space="preserve"> which documents (and is negotiated with potential investors) the cost-savings of bringing poorly educated and unemployed youth groups into formal education (and subsequent employment) through internships in the community restaurant</w:t>
            </w:r>
            <w:r>
              <w:rPr>
                <w:lang w:val="en-US"/>
              </w:rPr>
              <w:t>.</w:t>
            </w:r>
          </w:p>
          <w:p w14:paraId="7C989E5F" w14:textId="77777777" w:rsidR="001A4775" w:rsidRDefault="001A4775" w:rsidP="00416767">
            <w:pPr>
              <w:rPr>
                <w:b/>
                <w:lang w:val="en-GB"/>
              </w:rPr>
            </w:pPr>
          </w:p>
        </w:tc>
      </w:tr>
    </w:tbl>
    <w:p w14:paraId="76608FDA" w14:textId="77777777" w:rsidR="001A4775" w:rsidRDefault="001A4775" w:rsidP="00416767">
      <w:pPr>
        <w:rPr>
          <w:b/>
          <w:lang w:val="en-GB"/>
        </w:rPr>
      </w:pPr>
    </w:p>
    <w:p w14:paraId="46CCF285" w14:textId="77777777" w:rsidR="003E7D0F" w:rsidRPr="00AA297E" w:rsidRDefault="003E7D0F" w:rsidP="000E6939">
      <w:pPr>
        <w:jc w:val="both"/>
        <w:rPr>
          <w:lang w:val="en-GB"/>
        </w:rPr>
      </w:pPr>
    </w:p>
    <w:sectPr w:rsidR="003E7D0F" w:rsidRPr="00AA297E" w:rsidSect="00DB0C2C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4B93" w14:textId="77777777" w:rsidR="009959F9" w:rsidRDefault="009959F9">
      <w:r>
        <w:separator/>
      </w:r>
    </w:p>
  </w:endnote>
  <w:endnote w:type="continuationSeparator" w:id="0">
    <w:p w14:paraId="653A6B70" w14:textId="77777777" w:rsidR="009959F9" w:rsidRDefault="0099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2409D" w14:textId="77777777" w:rsidR="002713DC" w:rsidRDefault="002713DC" w:rsidP="00DB0C2C">
    <w:pPr>
      <w:pStyle w:val="Footer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0920" w14:textId="77777777" w:rsidR="009959F9" w:rsidRDefault="009959F9">
      <w:r>
        <w:separator/>
      </w:r>
    </w:p>
  </w:footnote>
  <w:footnote w:type="continuationSeparator" w:id="0">
    <w:p w14:paraId="5D372050" w14:textId="77777777" w:rsidR="009959F9" w:rsidRDefault="0099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8D1E0" w14:textId="77777777" w:rsidR="002713DC" w:rsidRDefault="002713DC" w:rsidP="00DB0C2C">
    <w:pPr>
      <w:pStyle w:val="Header"/>
      <w:tabs>
        <w:tab w:val="clear" w:pos="4819"/>
        <w:tab w:val="clear" w:pos="9638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E70BA"/>
    <w:multiLevelType w:val="hybridMultilevel"/>
    <w:tmpl w:val="CC020E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7B36B5"/>
    <w:multiLevelType w:val="hybridMultilevel"/>
    <w:tmpl w:val="EE3E4072"/>
    <w:lvl w:ilvl="0" w:tplc="1A20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48"/>
    <w:rsid w:val="0009653C"/>
    <w:rsid w:val="000B309B"/>
    <w:rsid w:val="000C7C0C"/>
    <w:rsid w:val="000E6939"/>
    <w:rsid w:val="001307E4"/>
    <w:rsid w:val="00186B2B"/>
    <w:rsid w:val="001A4775"/>
    <w:rsid w:val="001D11BF"/>
    <w:rsid w:val="0022781A"/>
    <w:rsid w:val="002279A1"/>
    <w:rsid w:val="00245AC4"/>
    <w:rsid w:val="002713DC"/>
    <w:rsid w:val="002718A3"/>
    <w:rsid w:val="0029207F"/>
    <w:rsid w:val="002A26B9"/>
    <w:rsid w:val="003140D1"/>
    <w:rsid w:val="003469CA"/>
    <w:rsid w:val="003B65AA"/>
    <w:rsid w:val="003C4D40"/>
    <w:rsid w:val="003E7D0F"/>
    <w:rsid w:val="00416767"/>
    <w:rsid w:val="004C7BA2"/>
    <w:rsid w:val="004E5E3F"/>
    <w:rsid w:val="00524C48"/>
    <w:rsid w:val="00595E49"/>
    <w:rsid w:val="005D3CCD"/>
    <w:rsid w:val="005F2402"/>
    <w:rsid w:val="0064509A"/>
    <w:rsid w:val="00652922"/>
    <w:rsid w:val="0069221D"/>
    <w:rsid w:val="006D2825"/>
    <w:rsid w:val="00702E5B"/>
    <w:rsid w:val="007128DD"/>
    <w:rsid w:val="00725D98"/>
    <w:rsid w:val="00776882"/>
    <w:rsid w:val="007A1529"/>
    <w:rsid w:val="007A4635"/>
    <w:rsid w:val="007F75D3"/>
    <w:rsid w:val="0080378C"/>
    <w:rsid w:val="008128FB"/>
    <w:rsid w:val="008305AD"/>
    <w:rsid w:val="008C599D"/>
    <w:rsid w:val="008E7781"/>
    <w:rsid w:val="0094709E"/>
    <w:rsid w:val="00957772"/>
    <w:rsid w:val="00965FAE"/>
    <w:rsid w:val="00994747"/>
    <w:rsid w:val="009959F9"/>
    <w:rsid w:val="00A3546F"/>
    <w:rsid w:val="00A36F9D"/>
    <w:rsid w:val="00AA297E"/>
    <w:rsid w:val="00AB1038"/>
    <w:rsid w:val="00AE3098"/>
    <w:rsid w:val="00B45E44"/>
    <w:rsid w:val="00B60160"/>
    <w:rsid w:val="00B80EA9"/>
    <w:rsid w:val="00C20897"/>
    <w:rsid w:val="00D41D4F"/>
    <w:rsid w:val="00DB0C2C"/>
    <w:rsid w:val="00DB5AF6"/>
    <w:rsid w:val="00DF5F23"/>
    <w:rsid w:val="00DF7C80"/>
    <w:rsid w:val="00E630EC"/>
    <w:rsid w:val="00EB2930"/>
    <w:rsid w:val="00EC239E"/>
    <w:rsid w:val="00F965FD"/>
    <w:rsid w:val="00F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3E3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0C2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DB0C2C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524C48"/>
    <w:pPr>
      <w:ind w:left="720"/>
      <w:contextualSpacing/>
    </w:pPr>
  </w:style>
  <w:style w:type="table" w:styleId="TableGrid">
    <w:name w:val="Table Grid"/>
    <w:basedOn w:val="TableNormal"/>
    <w:uiPriority w:val="59"/>
    <w:rsid w:val="001A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27407-24DD-4FE3-A103-23BFFCA55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BA801-4389-4465-B0E0-BCFA1C1CA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5DBDD-EA1C-44B1-8C5A-EBAC8A238217}">
  <ds:schemaRefs>
    <ds:schemaRef ds:uri="http://www.w3.org/XML/1998/namespace"/>
    <ds:schemaRef ds:uri="http://schemas.microsoft.com/office/2006/metadata/properties"/>
    <ds:schemaRef ds:uri="9c8a2b7b-0bee-4c48-b0a6-23db8982d3bc"/>
    <ds:schemaRef ds:uri="http://purl.org/dc/dcmitype/"/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2158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Novo Nordisk A/S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PABC (Paul Bloch)</dc:creator>
  <cp:lastModifiedBy>Ani Santos</cp:lastModifiedBy>
  <cp:revision>2</cp:revision>
  <dcterms:created xsi:type="dcterms:W3CDTF">2018-09-18T04:01:00Z</dcterms:created>
  <dcterms:modified xsi:type="dcterms:W3CDTF">2018-09-18T04:01:00Z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