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305B" w14:textId="411DBDE7" w:rsidR="00345211" w:rsidRDefault="000D2A76" w:rsidP="000D2A76">
      <w:pPr>
        <w:rPr>
          <w:rFonts w:ascii="Arial" w:hAnsi="Arial" w:cs="Arial"/>
          <w:b/>
          <w:bCs/>
          <w:lang w:val="en-AU"/>
        </w:rPr>
      </w:pPr>
      <w:r w:rsidRPr="000D2A76">
        <w:rPr>
          <w:rFonts w:ascii="Arial" w:hAnsi="Arial" w:cs="Arial"/>
          <w:b/>
          <w:bCs/>
          <w:lang w:val="en-AU"/>
        </w:rPr>
        <w:t>Abstract Title</w:t>
      </w:r>
      <w:r w:rsidRPr="000D2A76">
        <w:rPr>
          <w:rFonts w:ascii="Arial" w:hAnsi="Arial" w:cs="Arial"/>
          <w:lang w:val="en-AU"/>
        </w:rPr>
        <w:br/>
      </w:r>
      <w:r w:rsidRPr="000D2A76">
        <w:rPr>
          <w:rFonts w:ascii="Arial" w:hAnsi="Arial" w:cs="Arial"/>
          <w:b/>
          <w:bCs/>
          <w:lang w:val="en-AU"/>
        </w:rPr>
        <w:t>Albuminuria Detection, Prevalence, and Nephroprotection Prescription Trends Across 100 General Practices in the Hunter New England Diabetes Alliance Program Plus: Is the Message Getting Through?</w:t>
      </w:r>
    </w:p>
    <w:p w14:paraId="122D0FCA" w14:textId="77777777" w:rsidR="002F17F4" w:rsidRPr="00345211" w:rsidRDefault="002F17F4" w:rsidP="000D2A76">
      <w:pPr>
        <w:rPr>
          <w:rFonts w:ascii="Arial" w:hAnsi="Arial" w:cs="Arial"/>
          <w:b/>
          <w:bCs/>
          <w:lang w:val="en-AU"/>
        </w:rPr>
      </w:pPr>
    </w:p>
    <w:p w14:paraId="6AADF420" w14:textId="4A538256" w:rsidR="000D2A76" w:rsidRDefault="000D2A76" w:rsidP="000D2A76">
      <w:pPr>
        <w:rPr>
          <w:rFonts w:ascii="Arial" w:hAnsi="Arial" w:cs="Arial"/>
          <w:lang w:val="en-AU"/>
        </w:rPr>
      </w:pPr>
      <w:r w:rsidRPr="000D2A76">
        <w:rPr>
          <w:rFonts w:ascii="Arial" w:hAnsi="Arial" w:cs="Arial"/>
          <w:b/>
          <w:bCs/>
          <w:lang w:val="en-AU"/>
        </w:rPr>
        <w:t>Aim</w:t>
      </w:r>
      <w:r w:rsidRPr="000D2A76">
        <w:rPr>
          <w:rFonts w:ascii="Arial" w:hAnsi="Arial" w:cs="Arial"/>
          <w:lang w:val="en-AU"/>
        </w:rPr>
        <w:br/>
        <w:t>To evaluate albuminuria prevalence and nephroprotection prescription trends in over 100 general practices participating in the Diabetes Alliance Program Plus (DAP+), an integrated care model that strengthens diabetes management in primary care through case conferencing, performance feedback, quality improvement, and clinician education.</w:t>
      </w:r>
    </w:p>
    <w:p w14:paraId="16F9327B" w14:textId="77777777" w:rsidR="002F17F4" w:rsidRPr="000D2A76" w:rsidRDefault="002F17F4" w:rsidP="000D2A76">
      <w:pPr>
        <w:rPr>
          <w:rFonts w:ascii="Arial" w:hAnsi="Arial" w:cs="Arial"/>
          <w:lang w:val="en-AU"/>
        </w:rPr>
      </w:pPr>
    </w:p>
    <w:p w14:paraId="2E7B5035" w14:textId="491C0E9B" w:rsidR="000D2A76" w:rsidRDefault="000D2A76" w:rsidP="000D2A76">
      <w:pPr>
        <w:rPr>
          <w:rFonts w:ascii="Arial" w:hAnsi="Arial" w:cs="Arial"/>
          <w:lang w:val="en-AU"/>
        </w:rPr>
      </w:pPr>
      <w:r w:rsidRPr="000D2A76">
        <w:rPr>
          <w:rFonts w:ascii="Arial" w:hAnsi="Arial" w:cs="Arial"/>
          <w:b/>
          <w:bCs/>
          <w:lang w:val="en-AU"/>
        </w:rPr>
        <w:t>Methods</w:t>
      </w:r>
      <w:r w:rsidRPr="000D2A76">
        <w:rPr>
          <w:rFonts w:ascii="Arial" w:hAnsi="Arial" w:cs="Arial"/>
          <w:lang w:val="en-AU"/>
        </w:rPr>
        <w:br/>
        <w:t xml:space="preserve">A </w:t>
      </w:r>
      <w:r w:rsidR="00F836A2">
        <w:rPr>
          <w:rFonts w:ascii="Arial" w:hAnsi="Arial" w:cs="Arial"/>
          <w:lang w:val="en-AU"/>
        </w:rPr>
        <w:t xml:space="preserve">repeated </w:t>
      </w:r>
      <w:r w:rsidRPr="000D2A76">
        <w:rPr>
          <w:rFonts w:ascii="Arial" w:hAnsi="Arial" w:cs="Arial"/>
          <w:lang w:val="en-AU"/>
        </w:rPr>
        <w:t>cross-sectional analysis of monthly aggregate data from</w:t>
      </w:r>
      <w:r w:rsidR="00345211">
        <w:rPr>
          <w:rFonts w:ascii="Arial" w:hAnsi="Arial" w:cs="Arial"/>
          <w:lang w:val="en-AU"/>
        </w:rPr>
        <w:t xml:space="preserve"> a</w:t>
      </w:r>
      <w:r w:rsidR="00BE5134">
        <w:rPr>
          <w:rFonts w:ascii="Arial" w:hAnsi="Arial" w:cs="Arial"/>
          <w:lang w:val="en-AU"/>
        </w:rPr>
        <w:t>n</w:t>
      </w:r>
      <w:r w:rsidR="00345211">
        <w:rPr>
          <w:rFonts w:ascii="Arial" w:hAnsi="Arial" w:cs="Arial"/>
          <w:lang w:val="en-AU"/>
        </w:rPr>
        <w:t xml:space="preserve"> average of 46,541 </w:t>
      </w:r>
      <w:r w:rsidRPr="000D2A76">
        <w:rPr>
          <w:rFonts w:ascii="Arial" w:hAnsi="Arial" w:cs="Arial"/>
          <w:lang w:val="en-AU"/>
        </w:rPr>
        <w:t xml:space="preserve">adults </w:t>
      </w:r>
      <w:r w:rsidR="00345211">
        <w:rPr>
          <w:rFonts w:ascii="Arial" w:hAnsi="Arial" w:cs="Arial"/>
          <w:lang w:val="en-AU"/>
        </w:rPr>
        <w:t>(range:</w:t>
      </w:r>
      <w:r w:rsidR="00345211" w:rsidRPr="00345211">
        <w:rPr>
          <w:rFonts w:ascii="Arial" w:hAnsi="Arial" w:cs="Arial"/>
          <w:lang w:val="en-AU"/>
        </w:rPr>
        <w:t xml:space="preserve"> 41,480</w:t>
      </w:r>
      <w:r w:rsidR="00345211">
        <w:rPr>
          <w:rFonts w:ascii="Arial" w:hAnsi="Arial" w:cs="Arial"/>
          <w:lang w:val="en-AU"/>
        </w:rPr>
        <w:t>-</w:t>
      </w:r>
      <w:r w:rsidR="00345211" w:rsidRPr="00345211">
        <w:rPr>
          <w:rFonts w:ascii="Arial" w:hAnsi="Arial" w:cs="Arial"/>
          <w:lang w:val="en-AU"/>
        </w:rPr>
        <w:t>49,335</w:t>
      </w:r>
      <w:r w:rsidR="00345211">
        <w:rPr>
          <w:rFonts w:ascii="Arial" w:hAnsi="Arial" w:cs="Arial"/>
          <w:lang w:val="en-AU"/>
        </w:rPr>
        <w:t xml:space="preserve"> each month) </w:t>
      </w:r>
      <w:r w:rsidRPr="000D2A76">
        <w:rPr>
          <w:rFonts w:ascii="Arial" w:hAnsi="Arial" w:cs="Arial"/>
          <w:lang w:val="en-AU"/>
        </w:rPr>
        <w:t xml:space="preserve">with type 2 diabetes across 104–115 general practices between January 2023 and December 2024. Albuminuria categories included </w:t>
      </w:r>
      <w:proofErr w:type="spellStart"/>
      <w:r w:rsidRPr="000D2A76">
        <w:rPr>
          <w:rFonts w:ascii="Arial" w:hAnsi="Arial" w:cs="Arial"/>
          <w:lang w:val="en-AU"/>
        </w:rPr>
        <w:t>normoalbuminuria</w:t>
      </w:r>
      <w:proofErr w:type="spellEnd"/>
      <w:r w:rsidRPr="000D2A76">
        <w:rPr>
          <w:rFonts w:ascii="Arial" w:hAnsi="Arial" w:cs="Arial"/>
          <w:lang w:val="en-AU"/>
        </w:rPr>
        <w:t xml:space="preserve">, microalbuminuria (urine ACR &gt;3 mg/mmol), and macroalbuminuria (ACR &gt;30 mg/mmol). Prescription rates of ACE inhibitors (ACEI), angiotensin II receptor blockers (ARBs), SGLT2 inhibitors (SGLT2i), and GLP-1 receptor agonists were assessed. </w:t>
      </w:r>
      <w:proofErr w:type="spellStart"/>
      <w:r w:rsidRPr="000D2A76">
        <w:rPr>
          <w:rFonts w:ascii="Arial" w:hAnsi="Arial" w:cs="Arial"/>
          <w:lang w:val="en-AU"/>
        </w:rPr>
        <w:t>Finerenone</w:t>
      </w:r>
      <w:proofErr w:type="spellEnd"/>
      <w:r w:rsidRPr="000D2A76">
        <w:rPr>
          <w:rFonts w:ascii="Arial" w:hAnsi="Arial" w:cs="Arial"/>
          <w:lang w:val="en-AU"/>
        </w:rPr>
        <w:t xml:space="preserve"> and spironolactone were excluded</w:t>
      </w:r>
      <w:r w:rsidR="000316CA">
        <w:rPr>
          <w:rFonts w:ascii="Arial" w:hAnsi="Arial" w:cs="Arial"/>
          <w:lang w:val="en-AU"/>
        </w:rPr>
        <w:t xml:space="preserve"> and </w:t>
      </w:r>
      <w:r w:rsidR="006D5D35">
        <w:rPr>
          <w:rFonts w:ascii="Arial" w:hAnsi="Arial" w:cs="Arial"/>
          <w:lang w:val="en-AU"/>
        </w:rPr>
        <w:t>longitudinal patient data with the ti</w:t>
      </w:r>
      <w:r w:rsidR="009A4BAF">
        <w:rPr>
          <w:rFonts w:ascii="Arial" w:hAnsi="Arial" w:cs="Arial"/>
          <w:lang w:val="en-AU"/>
        </w:rPr>
        <w:t>me of testing</w:t>
      </w:r>
      <w:r w:rsidR="006D5D35">
        <w:rPr>
          <w:rFonts w:ascii="Arial" w:hAnsi="Arial" w:cs="Arial"/>
          <w:lang w:val="en-AU"/>
        </w:rPr>
        <w:t xml:space="preserve"> was not available for analysis</w:t>
      </w:r>
      <w:r w:rsidRPr="000D2A76">
        <w:rPr>
          <w:rFonts w:ascii="Arial" w:hAnsi="Arial" w:cs="Arial"/>
          <w:lang w:val="en-AU"/>
        </w:rPr>
        <w:t>.</w:t>
      </w:r>
      <w:r w:rsidR="00144B34">
        <w:rPr>
          <w:rFonts w:ascii="Arial" w:hAnsi="Arial" w:cs="Arial"/>
          <w:lang w:val="en-AU"/>
        </w:rPr>
        <w:t xml:space="preserve"> </w:t>
      </w:r>
      <w:r w:rsidR="00F84540">
        <w:rPr>
          <w:rFonts w:ascii="Arial" w:hAnsi="Arial" w:cs="Arial"/>
          <w:lang w:val="en-AU"/>
        </w:rPr>
        <w:t xml:space="preserve">The </w:t>
      </w:r>
      <w:r w:rsidR="00F84540" w:rsidRPr="00F84540">
        <w:rPr>
          <w:rFonts w:ascii="Arial" w:hAnsi="Arial" w:cs="Arial"/>
          <w:lang w:val="en-AU"/>
        </w:rPr>
        <w:t xml:space="preserve">proportion of patients within each category </w:t>
      </w:r>
      <w:r w:rsidR="00F84540">
        <w:rPr>
          <w:rFonts w:ascii="Arial" w:hAnsi="Arial" w:cs="Arial"/>
          <w:lang w:val="en-AU"/>
        </w:rPr>
        <w:t xml:space="preserve">was </w:t>
      </w:r>
      <w:r w:rsidR="00C7642A" w:rsidRPr="00C7642A">
        <w:rPr>
          <w:rFonts w:ascii="Arial" w:hAnsi="Arial" w:cs="Arial"/>
          <w:lang w:val="en-AU"/>
        </w:rPr>
        <w:t>modelled using linear regression with auto-correlated residuals</w:t>
      </w:r>
      <w:r w:rsidR="00144B34">
        <w:rPr>
          <w:rFonts w:ascii="Arial" w:hAnsi="Arial" w:cs="Arial"/>
          <w:lang w:val="en-AU"/>
        </w:rPr>
        <w:t>.</w:t>
      </w:r>
    </w:p>
    <w:p w14:paraId="698FC991" w14:textId="77777777" w:rsidR="002F17F4" w:rsidRPr="000D2A76" w:rsidRDefault="002F17F4" w:rsidP="000D2A76">
      <w:pPr>
        <w:rPr>
          <w:rFonts w:ascii="Arial" w:hAnsi="Arial" w:cs="Arial"/>
          <w:lang w:val="en-AU"/>
        </w:rPr>
      </w:pPr>
    </w:p>
    <w:p w14:paraId="4BC0E043" w14:textId="16EFF2E0" w:rsidR="000D2A76" w:rsidRDefault="000D2A76" w:rsidP="000D2A76">
      <w:pPr>
        <w:rPr>
          <w:rFonts w:ascii="Arial" w:hAnsi="Arial" w:cs="Arial"/>
          <w:lang w:val="en-AU"/>
        </w:rPr>
      </w:pPr>
      <w:r w:rsidRPr="000D2A76">
        <w:rPr>
          <w:rFonts w:ascii="Arial" w:hAnsi="Arial" w:cs="Arial"/>
          <w:b/>
          <w:bCs/>
          <w:lang w:val="en-AU"/>
        </w:rPr>
        <w:t>Results</w:t>
      </w:r>
      <w:r w:rsidRPr="000D2A76">
        <w:rPr>
          <w:rFonts w:ascii="Arial" w:hAnsi="Arial" w:cs="Arial"/>
          <w:lang w:val="en-AU"/>
        </w:rPr>
        <w:br/>
        <w:t xml:space="preserve">Over 50% of patients had </w:t>
      </w:r>
      <w:proofErr w:type="spellStart"/>
      <w:r w:rsidRPr="000D2A76">
        <w:rPr>
          <w:rFonts w:ascii="Arial" w:hAnsi="Arial" w:cs="Arial"/>
          <w:lang w:val="en-AU"/>
        </w:rPr>
        <w:t>normoalbuminuria</w:t>
      </w:r>
      <w:proofErr w:type="spellEnd"/>
      <w:r w:rsidRPr="000D2A76">
        <w:rPr>
          <w:rFonts w:ascii="Arial" w:hAnsi="Arial" w:cs="Arial"/>
          <w:lang w:val="en-AU"/>
        </w:rPr>
        <w:t xml:space="preserve">, while </w:t>
      </w:r>
      <w:r w:rsidR="00345211">
        <w:rPr>
          <w:rFonts w:ascii="Arial" w:hAnsi="Arial" w:cs="Arial"/>
          <w:lang w:val="en-AU"/>
        </w:rPr>
        <w:t>19</w:t>
      </w:r>
      <w:r w:rsidRPr="000D2A76">
        <w:rPr>
          <w:rFonts w:ascii="Arial" w:hAnsi="Arial" w:cs="Arial"/>
          <w:lang w:val="en-AU"/>
        </w:rPr>
        <w:t>% and 5% had micro- and macroalbuminuria, respectively</w:t>
      </w:r>
      <w:r>
        <w:rPr>
          <w:rFonts w:ascii="Arial" w:hAnsi="Arial" w:cs="Arial"/>
          <w:lang w:val="en-AU"/>
        </w:rPr>
        <w:t xml:space="preserve">, </w:t>
      </w:r>
      <w:r w:rsidR="00F84540">
        <w:rPr>
          <w:rFonts w:ascii="Arial" w:hAnsi="Arial" w:cs="Arial"/>
          <w:lang w:val="en-AU"/>
        </w:rPr>
        <w:t xml:space="preserve">which was </w:t>
      </w:r>
      <w:r w:rsidRPr="000D2A76">
        <w:rPr>
          <w:rFonts w:ascii="Arial" w:hAnsi="Arial" w:cs="Arial"/>
          <w:lang w:val="en-AU"/>
        </w:rPr>
        <w:t xml:space="preserve">stable across the 2-year period. About 80% of patients with significant albuminuria received ACEI/ARB. While ACEI/ARB use remained stable, SGLT2i prescriptions rose significantly (range: 17–55%) across all albuminuria stages. Notably, </w:t>
      </w:r>
      <w:r w:rsidR="004019BA">
        <w:rPr>
          <w:rFonts w:ascii="Arial" w:hAnsi="Arial" w:cs="Arial"/>
          <w:lang w:val="en-AU"/>
        </w:rPr>
        <w:t>24%</w:t>
      </w:r>
      <w:r w:rsidRPr="000D2A76">
        <w:rPr>
          <w:rFonts w:ascii="Arial" w:hAnsi="Arial" w:cs="Arial"/>
          <w:lang w:val="en-AU"/>
        </w:rPr>
        <w:t xml:space="preserve"> of patients lacked any albuminuria testing, which correlated with lower prescribing rates of nephroprotective therapies.</w:t>
      </w:r>
      <w:r w:rsidR="004019BA">
        <w:rPr>
          <w:rFonts w:ascii="Arial" w:hAnsi="Arial" w:cs="Arial"/>
          <w:lang w:val="en-AU"/>
        </w:rPr>
        <w:t xml:space="preserve"> </w:t>
      </w:r>
      <w:r w:rsidR="009673DE" w:rsidRPr="009673DE">
        <w:rPr>
          <w:rFonts w:ascii="Arial" w:hAnsi="Arial" w:cs="Arial"/>
          <w:lang w:val="en-AU"/>
        </w:rPr>
        <w:t xml:space="preserve">Nearly 60% of </w:t>
      </w:r>
      <w:r w:rsidR="00064459">
        <w:rPr>
          <w:rFonts w:ascii="Arial" w:hAnsi="Arial" w:cs="Arial"/>
          <w:lang w:val="en-AU"/>
        </w:rPr>
        <w:t xml:space="preserve">these </w:t>
      </w:r>
      <w:r w:rsidR="009673DE" w:rsidRPr="009673DE">
        <w:rPr>
          <w:rFonts w:ascii="Arial" w:hAnsi="Arial" w:cs="Arial"/>
          <w:lang w:val="en-AU"/>
        </w:rPr>
        <w:t xml:space="preserve">patients exhibited evidence of chronic kidney disease, defined by an eGFR &lt;90 mL/min/1.73m², with the majority retaining renal function within a range </w:t>
      </w:r>
      <w:r w:rsidR="00064459">
        <w:rPr>
          <w:rFonts w:ascii="Arial" w:hAnsi="Arial" w:cs="Arial"/>
          <w:lang w:val="en-AU"/>
        </w:rPr>
        <w:t>sufficient</w:t>
      </w:r>
      <w:r w:rsidR="009673DE" w:rsidRPr="009673DE">
        <w:rPr>
          <w:rFonts w:ascii="Arial" w:hAnsi="Arial" w:cs="Arial"/>
          <w:lang w:val="en-AU"/>
        </w:rPr>
        <w:t xml:space="preserve"> for nephroprotective therapy</w:t>
      </w:r>
      <w:r w:rsidR="009673DE">
        <w:rPr>
          <w:rFonts w:ascii="Arial" w:hAnsi="Arial" w:cs="Arial"/>
          <w:lang w:val="en-AU"/>
        </w:rPr>
        <w:t>.</w:t>
      </w:r>
    </w:p>
    <w:p w14:paraId="1E55F08D" w14:textId="77777777" w:rsidR="002F17F4" w:rsidRDefault="002F17F4" w:rsidP="000D2A76">
      <w:pPr>
        <w:rPr>
          <w:rFonts w:ascii="Arial" w:hAnsi="Arial" w:cs="Arial"/>
          <w:lang w:val="en-AU"/>
        </w:rPr>
      </w:pPr>
    </w:p>
    <w:p w14:paraId="484FA34F" w14:textId="2A41ED3A" w:rsidR="00830A4D" w:rsidRPr="009673DE" w:rsidRDefault="000D2A76">
      <w:pPr>
        <w:rPr>
          <w:rFonts w:ascii="Arial" w:hAnsi="Arial" w:cs="Arial"/>
          <w:lang w:val="en-AU"/>
        </w:rPr>
      </w:pPr>
      <w:r w:rsidRPr="000D2A76">
        <w:rPr>
          <w:rFonts w:ascii="Arial" w:hAnsi="Arial" w:cs="Arial"/>
          <w:b/>
          <w:bCs/>
          <w:lang w:val="en-AU"/>
        </w:rPr>
        <w:t>Conclusion</w:t>
      </w:r>
      <w:r w:rsidRPr="000D2A76">
        <w:rPr>
          <w:rFonts w:ascii="Arial" w:hAnsi="Arial" w:cs="Arial"/>
          <w:lang w:val="en-AU"/>
        </w:rPr>
        <w:br/>
        <w:t>Among those tested, there is steady ACEI/ARB use and increasing uptake of SGLT2i for albuminuria management. However, a substantial proportion remain unscreened, potentially missing out on guideline-recommended therapies. Enhanced clinician education and systematic albuminuria testing are needed to reduce the burden of diabetic kidney disease in primary care.</w:t>
      </w:r>
    </w:p>
    <w:sectPr w:rsidR="00830A4D" w:rsidRPr="00967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316CA"/>
    <w:rsid w:val="00064459"/>
    <w:rsid w:val="000C233E"/>
    <w:rsid w:val="000D2A76"/>
    <w:rsid w:val="00144B34"/>
    <w:rsid w:val="001C4EEE"/>
    <w:rsid w:val="00225B58"/>
    <w:rsid w:val="0028124D"/>
    <w:rsid w:val="002F17F4"/>
    <w:rsid w:val="003042DE"/>
    <w:rsid w:val="00345211"/>
    <w:rsid w:val="00376B39"/>
    <w:rsid w:val="003A35B3"/>
    <w:rsid w:val="004019BA"/>
    <w:rsid w:val="00431597"/>
    <w:rsid w:val="004E09DD"/>
    <w:rsid w:val="00500FBC"/>
    <w:rsid w:val="005C7BB7"/>
    <w:rsid w:val="0061597C"/>
    <w:rsid w:val="006231D6"/>
    <w:rsid w:val="006B174F"/>
    <w:rsid w:val="006D5D35"/>
    <w:rsid w:val="007244F0"/>
    <w:rsid w:val="007F4B31"/>
    <w:rsid w:val="00830A4D"/>
    <w:rsid w:val="00837BA8"/>
    <w:rsid w:val="008427FA"/>
    <w:rsid w:val="008625E6"/>
    <w:rsid w:val="00890E60"/>
    <w:rsid w:val="008953CF"/>
    <w:rsid w:val="0094061B"/>
    <w:rsid w:val="0094701B"/>
    <w:rsid w:val="00951C62"/>
    <w:rsid w:val="00952838"/>
    <w:rsid w:val="009673DE"/>
    <w:rsid w:val="009923D4"/>
    <w:rsid w:val="009A4BAF"/>
    <w:rsid w:val="009A582D"/>
    <w:rsid w:val="009D79DB"/>
    <w:rsid w:val="009E2803"/>
    <w:rsid w:val="00A85759"/>
    <w:rsid w:val="00B33F69"/>
    <w:rsid w:val="00B926E8"/>
    <w:rsid w:val="00B97ABE"/>
    <w:rsid w:val="00BB3D0E"/>
    <w:rsid w:val="00BC73E4"/>
    <w:rsid w:val="00BE5134"/>
    <w:rsid w:val="00C7642A"/>
    <w:rsid w:val="00D56368"/>
    <w:rsid w:val="00DC2959"/>
    <w:rsid w:val="00DD0D64"/>
    <w:rsid w:val="00DE0226"/>
    <w:rsid w:val="00E7182F"/>
    <w:rsid w:val="00EA21C1"/>
    <w:rsid w:val="00EA63E3"/>
    <w:rsid w:val="00F836A2"/>
    <w:rsid w:val="00F8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51C62"/>
  </w:style>
  <w:style w:type="character" w:styleId="CommentReference">
    <w:name w:val="annotation reference"/>
    <w:basedOn w:val="DefaultParagraphFont"/>
    <w:uiPriority w:val="99"/>
    <w:semiHidden/>
    <w:unhideWhenUsed/>
    <w:rsid w:val="00144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B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B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B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Nimisha Samaranayake</cp:lastModifiedBy>
  <cp:revision>23</cp:revision>
  <dcterms:created xsi:type="dcterms:W3CDTF">2025-05-07T03:54:00Z</dcterms:created>
  <dcterms:modified xsi:type="dcterms:W3CDTF">2025-05-18T10:44:00Z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