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5" w:type="dxa"/>
        <w:tblLayout w:type="fixed"/>
        <w:tblLook w:val="01E0" w:firstRow="1" w:lastRow="1" w:firstColumn="1" w:lastColumn="1" w:noHBand="0" w:noVBand="0"/>
      </w:tblPr>
      <w:tblGrid>
        <w:gridCol w:w="8700"/>
      </w:tblGrid>
      <w:tr w:rsidR="00511693" w:rsidRPr="00190FCE" w14:paraId="07AF512E" w14:textId="77777777" w:rsidTr="002D7C4C">
        <w:trPr>
          <w:trHeight w:val="300"/>
        </w:trPr>
        <w:tc>
          <w:tcPr>
            <w:tcW w:w="87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F177086" w14:textId="54826504" w:rsidR="00511693" w:rsidRPr="00BC1A24" w:rsidRDefault="00BC1A24" w:rsidP="002D7C4C">
            <w:pPr>
              <w:jc w:val="both"/>
              <w:rPr>
                <w:rFonts w:ascii="Arial" w:eastAsia="Arial" w:hAnsi="Arial" w:cs="Arial"/>
                <w:i/>
                <w:iCs/>
                <w:color w:val="000000" w:themeColor="text1"/>
                <w:sz w:val="22"/>
                <w:szCs w:val="22"/>
                <w:u w:val="single"/>
                <w:lang w:val="en-NZ"/>
              </w:rPr>
            </w:pPr>
            <w:r w:rsidRPr="00BC1A24">
              <w:rPr>
                <w:rFonts w:ascii="Arial" w:eastAsia="Arial" w:hAnsi="Arial" w:cs="Arial"/>
                <w:i/>
                <w:iCs/>
                <w:color w:val="000000" w:themeColor="text1"/>
                <w:sz w:val="22"/>
                <w:szCs w:val="22"/>
                <w:lang w:val="en-NZ"/>
              </w:rPr>
              <w:t>Panel</w:t>
            </w:r>
          </w:p>
          <w:p w14:paraId="747C84A7" w14:textId="77777777" w:rsidR="00511693" w:rsidRPr="00BC1A24" w:rsidRDefault="00511693" w:rsidP="002D7C4C">
            <w:pPr>
              <w:jc w:val="both"/>
              <w:rPr>
                <w:rFonts w:ascii="Arial" w:eastAsia="Arial" w:hAnsi="Arial" w:cs="Arial"/>
                <w:b/>
                <w:bCs/>
                <w:sz w:val="22"/>
                <w:szCs w:val="22"/>
                <w:lang w:val="en-NZ"/>
              </w:rPr>
            </w:pPr>
            <w:r w:rsidRPr="00BC1A24">
              <w:rPr>
                <w:rFonts w:ascii="Arial" w:eastAsia="Arial" w:hAnsi="Arial" w:cs="Arial"/>
                <w:b/>
                <w:bCs/>
                <w:sz w:val="22"/>
                <w:szCs w:val="22"/>
                <w:lang w:val="en-NZ"/>
              </w:rPr>
              <w:t>Scaling Innovation for Climate Adaptation: Insights from the Adaptation Fund Climate Innovation Accelerator (AFCIA)</w:t>
            </w:r>
          </w:p>
          <w:p w14:paraId="2A3328C2" w14:textId="77777777" w:rsidR="00BC1A24" w:rsidRPr="00190FCE" w:rsidRDefault="00BC1A24" w:rsidP="002D7C4C">
            <w:pPr>
              <w:jc w:val="both"/>
              <w:rPr>
                <w:rFonts w:ascii="Arial" w:eastAsia="Arial" w:hAnsi="Arial" w:cs="Arial"/>
                <w:sz w:val="22"/>
                <w:szCs w:val="22"/>
                <w:lang w:val="en-NZ"/>
              </w:rPr>
            </w:pPr>
          </w:p>
        </w:tc>
      </w:tr>
      <w:tr w:rsidR="00511693" w:rsidRPr="00190FCE" w14:paraId="1C7CB31D" w14:textId="77777777" w:rsidTr="002D7C4C">
        <w:trPr>
          <w:trHeight w:val="2010"/>
        </w:trPr>
        <w:tc>
          <w:tcPr>
            <w:tcW w:w="8700" w:type="dxa"/>
            <w:tcBorders>
              <w:top w:val="single" w:sz="8" w:space="0" w:color="auto"/>
              <w:left w:val="single" w:sz="8" w:space="0" w:color="auto"/>
              <w:bottom w:val="single" w:sz="8" w:space="0" w:color="auto"/>
              <w:right w:val="single" w:sz="8" w:space="0" w:color="auto"/>
            </w:tcBorders>
            <w:tcMar>
              <w:left w:w="108" w:type="dxa"/>
              <w:right w:w="108" w:type="dxa"/>
            </w:tcMar>
          </w:tcPr>
          <w:p w14:paraId="77882BB6" w14:textId="0EA61C8E" w:rsidR="00511693" w:rsidRPr="00190FCE" w:rsidRDefault="00511693" w:rsidP="002D7C4C">
            <w:pPr>
              <w:spacing w:before="240" w:after="240" w:line="259" w:lineRule="auto"/>
              <w:rPr>
                <w:rFonts w:ascii="Arial" w:eastAsia="Arial" w:hAnsi="Arial" w:cs="Arial"/>
                <w:sz w:val="22"/>
                <w:szCs w:val="22"/>
                <w:lang w:val="en-GB"/>
              </w:rPr>
            </w:pPr>
            <w:r>
              <w:rPr>
                <w:rStyle w:val="Strong"/>
                <w:rFonts w:ascii="Arial" w:eastAsia="Arial" w:hAnsi="Arial" w:cs="Arial"/>
                <w:sz w:val="22"/>
                <w:szCs w:val="22"/>
                <w:lang w:val="en-GB"/>
              </w:rPr>
              <w:t>I</w:t>
            </w:r>
            <w:r w:rsidRPr="00190FCE">
              <w:rPr>
                <w:rStyle w:val="Strong"/>
                <w:rFonts w:ascii="Arial" w:eastAsia="Arial" w:hAnsi="Arial" w:cs="Arial"/>
                <w:sz w:val="22"/>
                <w:szCs w:val="22"/>
                <w:lang w:val="en-GB"/>
              </w:rPr>
              <w:t xml:space="preserve">ntroduction and Objective: </w:t>
            </w:r>
            <w:r w:rsidRPr="00190FCE">
              <w:rPr>
                <w:rFonts w:ascii="Arial" w:eastAsia="Arial" w:hAnsi="Arial" w:cs="Arial"/>
                <w:sz w:val="22"/>
                <w:szCs w:val="22"/>
                <w:lang w:val="en-GB"/>
              </w:rPr>
              <w:t xml:space="preserve"> Climate change adaptation requires the rapid scaling of innovative, </w:t>
            </w:r>
            <w:proofErr w:type="gramStart"/>
            <w:r w:rsidRPr="00190FCE">
              <w:rPr>
                <w:rFonts w:ascii="Arial" w:eastAsia="Arial" w:hAnsi="Arial" w:cs="Arial"/>
                <w:sz w:val="22"/>
                <w:szCs w:val="22"/>
                <w:lang w:val="en-GB"/>
              </w:rPr>
              <w:t>locally-led</w:t>
            </w:r>
            <w:proofErr w:type="gramEnd"/>
            <w:r w:rsidRPr="00190FCE">
              <w:rPr>
                <w:rFonts w:ascii="Arial" w:eastAsia="Arial" w:hAnsi="Arial" w:cs="Arial"/>
                <w:sz w:val="22"/>
                <w:szCs w:val="22"/>
                <w:lang w:val="en-GB"/>
              </w:rPr>
              <w:t xml:space="preserve"> solutions that are context-specific, inclusive, and sustainable. The Adaptation Fund Climate Innovation Accelerator (AFCIA) is a pioneering initiative designed to support adaptation solutions through funding and technical assistance. Implemented by UNDP, UNEP-CTCN, WFP and UNIDO</w:t>
            </w:r>
            <w:r w:rsidRPr="00190FCE">
              <w:rPr>
                <w:rStyle w:val="Strong"/>
                <w:rFonts w:ascii="Arial" w:eastAsia="Arial" w:hAnsi="Arial" w:cs="Arial"/>
                <w:sz w:val="22"/>
                <w:szCs w:val="22"/>
                <w:lang w:val="en-GB"/>
              </w:rPr>
              <w:t>, AFCIA</w:t>
            </w:r>
            <w:r w:rsidRPr="00190FCE">
              <w:rPr>
                <w:rFonts w:ascii="Arial" w:eastAsia="Arial" w:hAnsi="Arial" w:cs="Arial"/>
                <w:sz w:val="22"/>
                <w:szCs w:val="22"/>
                <w:lang w:val="en-GB"/>
              </w:rPr>
              <w:t xml:space="preserve"> provides direct funding and technical support to local actors, enabling them to test, evaluate, refine, and scale adaptation innovations that enhance climate resilience in diverse socio-ecological contexts. </w:t>
            </w:r>
          </w:p>
          <w:p w14:paraId="3E01EA1E" w14:textId="77777777" w:rsidR="00511693" w:rsidRPr="00190FCE" w:rsidRDefault="00511693" w:rsidP="002D7C4C">
            <w:pPr>
              <w:spacing w:before="240" w:after="240"/>
              <w:rPr>
                <w:rFonts w:ascii="Arial" w:eastAsia="Arial" w:hAnsi="Arial" w:cs="Arial"/>
                <w:sz w:val="22"/>
                <w:szCs w:val="22"/>
                <w:lang w:val="en-GB"/>
              </w:rPr>
            </w:pPr>
            <w:r w:rsidRPr="00190FCE">
              <w:rPr>
                <w:rFonts w:ascii="Arial" w:eastAsia="Arial" w:hAnsi="Arial" w:cs="Arial"/>
                <w:sz w:val="22"/>
                <w:szCs w:val="22"/>
                <w:lang w:val="en-GB"/>
              </w:rPr>
              <w:t xml:space="preserve">This session will highlight key lessons from AFCIA-supported initiatives across diverse regions, focusing on the critical role of funding, strong partnerships, and an enabling ecosystem for scaling </w:t>
            </w:r>
            <w:proofErr w:type="gramStart"/>
            <w:r w:rsidRPr="00190FCE">
              <w:rPr>
                <w:rFonts w:ascii="Arial" w:eastAsia="Arial" w:hAnsi="Arial" w:cs="Arial"/>
                <w:sz w:val="22"/>
                <w:szCs w:val="22"/>
                <w:lang w:val="en-GB"/>
              </w:rPr>
              <w:t>locally-led</w:t>
            </w:r>
            <w:proofErr w:type="gramEnd"/>
            <w:r w:rsidRPr="00190FCE">
              <w:rPr>
                <w:rFonts w:ascii="Arial" w:eastAsia="Arial" w:hAnsi="Arial" w:cs="Arial"/>
                <w:sz w:val="22"/>
                <w:szCs w:val="22"/>
                <w:lang w:val="en-GB"/>
              </w:rPr>
              <w:t xml:space="preserve"> adaptation. </w:t>
            </w:r>
            <w:proofErr w:type="spellStart"/>
            <w:r w:rsidRPr="00190FCE">
              <w:rPr>
                <w:rFonts w:ascii="Arial" w:eastAsia="Arial" w:hAnsi="Arial" w:cs="Arial"/>
                <w:sz w:val="22"/>
                <w:szCs w:val="22"/>
                <w:lang w:val="en-GB"/>
              </w:rPr>
              <w:t>Panelists</w:t>
            </w:r>
            <w:proofErr w:type="spellEnd"/>
            <w:r w:rsidRPr="00190FCE">
              <w:rPr>
                <w:rFonts w:ascii="Arial" w:eastAsia="Arial" w:hAnsi="Arial" w:cs="Arial"/>
                <w:sz w:val="22"/>
                <w:szCs w:val="22"/>
                <w:lang w:val="en-GB"/>
              </w:rPr>
              <w:t xml:space="preserve"> will discuss effective financing models, cross-sector collaborations, and the challenges of scaling adaptation solutions, offering actionable insights for funders, policymakers, and practitioners working to strengthen the global adaptation ecosystem. </w:t>
            </w:r>
          </w:p>
          <w:p w14:paraId="6A7F4442" w14:textId="77777777" w:rsidR="00511693" w:rsidRPr="00190FCE" w:rsidRDefault="00511693" w:rsidP="002D7C4C">
            <w:pPr>
              <w:pStyle w:val="NormalWeb"/>
              <w:rPr>
                <w:rFonts w:ascii="Arial" w:eastAsia="Arial" w:hAnsi="Arial" w:cs="Arial"/>
                <w:sz w:val="22"/>
                <w:szCs w:val="22"/>
              </w:rPr>
            </w:pPr>
            <w:r w:rsidRPr="008D491B">
              <w:rPr>
                <w:rStyle w:val="Strong"/>
                <w:rFonts w:ascii="Arial" w:eastAsia="Arial" w:hAnsi="Arial" w:cs="Arial"/>
                <w:b w:val="0"/>
                <w:bCs w:val="0"/>
                <w:sz w:val="22"/>
                <w:szCs w:val="22"/>
              </w:rPr>
              <w:t>C</w:t>
            </w:r>
            <w:r w:rsidRPr="00190FCE">
              <w:rPr>
                <w:rFonts w:ascii="Arial" w:eastAsia="Arial" w:hAnsi="Arial" w:cs="Arial"/>
                <w:sz w:val="22"/>
                <w:szCs w:val="22"/>
              </w:rPr>
              <w:t xml:space="preserve">ontribution to New Knowledge and Practice: The session will contribute to the global discourse on climate adaptation by showcasing scalable,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innovations and the financial and technical mechanisms that support them. The discussion will also explore how AFCIA has navigated challenges in funding, rescuing indigenous knowledge and technology transfer, knowledge sharing and capacity-building, providing actionable insights for enhancing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adaptation efforts worldwide.</w:t>
            </w:r>
          </w:p>
          <w:p w14:paraId="2F6A7D22" w14:textId="77777777" w:rsidR="00511693" w:rsidRPr="00190FCE" w:rsidRDefault="00511693" w:rsidP="002D7C4C">
            <w:pPr>
              <w:pStyle w:val="NormalWeb"/>
              <w:rPr>
                <w:rStyle w:val="Strong"/>
                <w:rFonts w:ascii="Arial" w:eastAsia="Arial" w:hAnsi="Arial" w:cs="Arial"/>
                <w:sz w:val="22"/>
                <w:szCs w:val="22"/>
              </w:rPr>
            </w:pPr>
            <w:r w:rsidRPr="00190FCE">
              <w:rPr>
                <w:rStyle w:val="Strong"/>
                <w:rFonts w:ascii="Arial" w:eastAsia="Arial" w:hAnsi="Arial" w:cs="Arial"/>
                <w:sz w:val="22"/>
                <w:szCs w:val="22"/>
              </w:rPr>
              <w:t>Key Themes and Discussions</w:t>
            </w:r>
          </w:p>
          <w:p w14:paraId="234F3D12" w14:textId="77777777" w:rsidR="00511693" w:rsidRPr="00190FCE" w:rsidRDefault="00511693" w:rsidP="002D7C4C">
            <w:pPr>
              <w:pStyle w:val="NormalWeb"/>
              <w:numPr>
                <w:ilvl w:val="0"/>
                <w:numId w:val="4"/>
              </w:numPr>
              <w:rPr>
                <w:rStyle w:val="Strong"/>
                <w:rFonts w:ascii="Arial" w:eastAsia="Arial" w:hAnsi="Arial" w:cs="Arial"/>
                <w:sz w:val="22"/>
                <w:szCs w:val="22"/>
              </w:rPr>
            </w:pPr>
            <w:r w:rsidRPr="00190FCE">
              <w:rPr>
                <w:rStyle w:val="Strong"/>
                <w:rFonts w:ascii="Arial" w:eastAsia="Arial" w:hAnsi="Arial" w:cs="Arial"/>
                <w:sz w:val="22"/>
                <w:szCs w:val="22"/>
              </w:rPr>
              <w:t>Financing Climate Innovation for Adaptation:</w:t>
            </w:r>
          </w:p>
          <w:p w14:paraId="31E6AC76"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Identifying effective financing mechanisms that support early-stage climate adaptation innovations.</w:t>
            </w:r>
          </w:p>
          <w:p w14:paraId="79730B4C"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 xml:space="preserve">Examining gaps in funding and investment readiness </w:t>
            </w:r>
            <w:proofErr w:type="gramStart"/>
            <w:r w:rsidRPr="00190FCE">
              <w:rPr>
                <w:rFonts w:ascii="Arial" w:eastAsia="Arial" w:hAnsi="Arial" w:cs="Arial"/>
                <w:sz w:val="22"/>
                <w:szCs w:val="22"/>
              </w:rPr>
              <w:t>support for</w:t>
            </w:r>
            <w:proofErr w:type="gramEnd"/>
            <w:r w:rsidRPr="00190FCE">
              <w:rPr>
                <w:rFonts w:ascii="Arial" w:eastAsia="Arial" w:hAnsi="Arial" w:cs="Arial"/>
                <w:sz w:val="22"/>
                <w:szCs w:val="22"/>
              </w:rPr>
              <w:t xml:space="preserve">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adaptation initiatives.</w:t>
            </w:r>
          </w:p>
          <w:p w14:paraId="4D855A0B"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Highlighting the role of public and private sector partnerships in scaling adaptation finance.</w:t>
            </w:r>
          </w:p>
          <w:p w14:paraId="0FDC4685" w14:textId="77777777" w:rsidR="00511693" w:rsidRPr="00190FCE" w:rsidRDefault="00511693" w:rsidP="002D7C4C">
            <w:pPr>
              <w:pStyle w:val="NormalWeb"/>
              <w:numPr>
                <w:ilvl w:val="0"/>
                <w:numId w:val="4"/>
              </w:numPr>
              <w:rPr>
                <w:rStyle w:val="Strong"/>
                <w:rFonts w:ascii="Arial" w:eastAsia="Arial" w:hAnsi="Arial" w:cs="Arial"/>
                <w:sz w:val="22"/>
                <w:szCs w:val="22"/>
              </w:rPr>
            </w:pPr>
            <w:r w:rsidRPr="00190FCE">
              <w:rPr>
                <w:rStyle w:val="Strong"/>
                <w:rFonts w:ascii="Arial" w:eastAsia="Arial" w:hAnsi="Arial" w:cs="Arial"/>
                <w:sz w:val="22"/>
                <w:szCs w:val="22"/>
              </w:rPr>
              <w:t xml:space="preserve">Scaling </w:t>
            </w:r>
            <w:proofErr w:type="gramStart"/>
            <w:r w:rsidRPr="00190FCE">
              <w:rPr>
                <w:rStyle w:val="Strong"/>
                <w:rFonts w:ascii="Arial" w:eastAsia="Arial" w:hAnsi="Arial" w:cs="Arial"/>
                <w:sz w:val="22"/>
                <w:szCs w:val="22"/>
              </w:rPr>
              <w:t>Locally-Led</w:t>
            </w:r>
            <w:proofErr w:type="gramEnd"/>
            <w:r w:rsidRPr="00190FCE">
              <w:rPr>
                <w:rStyle w:val="Strong"/>
                <w:rFonts w:ascii="Arial" w:eastAsia="Arial" w:hAnsi="Arial" w:cs="Arial"/>
                <w:sz w:val="22"/>
                <w:szCs w:val="22"/>
              </w:rPr>
              <w:t xml:space="preserve"> Adaptation Solutions:</w:t>
            </w:r>
          </w:p>
          <w:p w14:paraId="108A0CB9"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Lessons learned from UNDP AFCIA-supported initiatives in Vanuatu, Micronesia, and UNEP CTCN supported solutions in the Maldives, and Suriname.</w:t>
            </w:r>
          </w:p>
          <w:p w14:paraId="1B16D5B9"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Strategies for ensuring community ownership and sustainability of adaptation projects.</w:t>
            </w:r>
          </w:p>
          <w:p w14:paraId="5611DCBE"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The role of traditional knowledge and nature-based solutions in enhancing climate resilience.</w:t>
            </w:r>
          </w:p>
          <w:p w14:paraId="064E4A41" w14:textId="77777777" w:rsidR="00511693" w:rsidRPr="00190FCE" w:rsidRDefault="00511693" w:rsidP="002D7C4C">
            <w:pPr>
              <w:pStyle w:val="NormalWeb"/>
              <w:numPr>
                <w:ilvl w:val="0"/>
                <w:numId w:val="4"/>
              </w:numPr>
              <w:rPr>
                <w:rStyle w:val="Strong"/>
                <w:rFonts w:ascii="Arial" w:eastAsia="Arial" w:hAnsi="Arial" w:cs="Arial"/>
                <w:sz w:val="22"/>
                <w:szCs w:val="22"/>
              </w:rPr>
            </w:pPr>
            <w:r w:rsidRPr="00190FCE">
              <w:rPr>
                <w:rStyle w:val="Strong"/>
                <w:rFonts w:ascii="Arial" w:eastAsia="Arial" w:hAnsi="Arial" w:cs="Arial"/>
                <w:sz w:val="22"/>
                <w:szCs w:val="22"/>
              </w:rPr>
              <w:t>Technology and Innovation in Adaptation:</w:t>
            </w:r>
          </w:p>
          <w:p w14:paraId="0483624E"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The role of technology transfer in climate adaptation, with examples from AFCIA-supported grantees.</w:t>
            </w:r>
          </w:p>
          <w:p w14:paraId="3F5EF0C6"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Addressing barriers to technology adoption in different socio-ecological contexts.</w:t>
            </w:r>
          </w:p>
          <w:p w14:paraId="3847BCBD"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lastRenderedPageBreak/>
              <w:t>The importance of knowledge sharing and capacity-building for scaling innovations.</w:t>
            </w:r>
          </w:p>
          <w:p w14:paraId="33206C36" w14:textId="77777777" w:rsidR="00511693" w:rsidRPr="00190FCE" w:rsidRDefault="00511693" w:rsidP="002D7C4C">
            <w:pPr>
              <w:pStyle w:val="NormalWeb"/>
              <w:numPr>
                <w:ilvl w:val="0"/>
                <w:numId w:val="4"/>
              </w:numPr>
              <w:rPr>
                <w:rStyle w:val="Strong"/>
                <w:rFonts w:ascii="Arial" w:eastAsia="Arial" w:hAnsi="Arial" w:cs="Arial"/>
                <w:sz w:val="22"/>
                <w:szCs w:val="22"/>
              </w:rPr>
            </w:pPr>
            <w:r w:rsidRPr="00190FCE">
              <w:rPr>
                <w:rStyle w:val="Strong"/>
                <w:rFonts w:ascii="Arial" w:eastAsia="Arial" w:hAnsi="Arial" w:cs="Arial"/>
                <w:sz w:val="22"/>
                <w:szCs w:val="22"/>
              </w:rPr>
              <w:t>Cross-Sector Collaboration and Policy Alignment:</w:t>
            </w:r>
          </w:p>
          <w:p w14:paraId="7DE42D61"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How partnerships between governments, multilateral organizations, and private actors strengthen the adaptation ecosystem.</w:t>
            </w:r>
          </w:p>
          <w:p w14:paraId="35ADD34E"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 xml:space="preserve">Aligning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adaptation solutions with national and international climate policies.</w:t>
            </w:r>
          </w:p>
          <w:p w14:paraId="689034EB" w14:textId="77777777" w:rsidR="00511693" w:rsidRPr="00190FCE" w:rsidRDefault="00511693" w:rsidP="002D7C4C">
            <w:pPr>
              <w:pStyle w:val="NormalWeb"/>
              <w:numPr>
                <w:ilvl w:val="1"/>
                <w:numId w:val="4"/>
              </w:numPr>
              <w:rPr>
                <w:rFonts w:ascii="Arial" w:eastAsia="Arial" w:hAnsi="Arial" w:cs="Arial"/>
                <w:sz w:val="22"/>
                <w:szCs w:val="22"/>
              </w:rPr>
            </w:pPr>
            <w:r w:rsidRPr="00190FCE">
              <w:rPr>
                <w:rFonts w:ascii="Arial" w:eastAsia="Arial" w:hAnsi="Arial" w:cs="Arial"/>
                <w:sz w:val="22"/>
                <w:szCs w:val="22"/>
              </w:rPr>
              <w:t>Exploring the Global Goal on Adaptation and its implications for local adaptation financing.</w:t>
            </w:r>
          </w:p>
          <w:p w14:paraId="7F4B168D" w14:textId="77777777" w:rsidR="00511693" w:rsidRPr="00190FCE" w:rsidRDefault="00511693" w:rsidP="002D7C4C">
            <w:pPr>
              <w:pStyle w:val="NormalWeb"/>
              <w:rPr>
                <w:rStyle w:val="Strong"/>
                <w:rFonts w:ascii="Arial" w:eastAsia="Arial" w:hAnsi="Arial" w:cs="Arial"/>
                <w:sz w:val="22"/>
                <w:szCs w:val="22"/>
              </w:rPr>
            </w:pPr>
            <w:r w:rsidRPr="00190FCE">
              <w:rPr>
                <w:rStyle w:val="Strong"/>
                <w:rFonts w:ascii="Arial" w:eastAsia="Arial" w:hAnsi="Arial" w:cs="Arial"/>
                <w:sz w:val="22"/>
                <w:szCs w:val="22"/>
              </w:rPr>
              <w:t>Session Structure and Flow</w:t>
            </w:r>
          </w:p>
          <w:p w14:paraId="7EAD10BC" w14:textId="77777777" w:rsidR="00511693" w:rsidRPr="00190FCE" w:rsidRDefault="00511693" w:rsidP="002D7C4C">
            <w:pPr>
              <w:pStyle w:val="NormalWeb"/>
              <w:numPr>
                <w:ilvl w:val="0"/>
                <w:numId w:val="1"/>
              </w:numPr>
              <w:rPr>
                <w:rFonts w:ascii="Arial" w:eastAsia="Arial" w:hAnsi="Arial" w:cs="Arial"/>
                <w:sz w:val="22"/>
                <w:szCs w:val="22"/>
              </w:rPr>
            </w:pPr>
            <w:r w:rsidRPr="00190FCE">
              <w:rPr>
                <w:rStyle w:val="Strong"/>
                <w:rFonts w:ascii="Arial" w:eastAsia="Arial" w:hAnsi="Arial" w:cs="Arial"/>
                <w:sz w:val="22"/>
                <w:szCs w:val="22"/>
              </w:rPr>
              <w:t>Adaptation Fund Representative:</w:t>
            </w:r>
            <w:r w:rsidRPr="00190FCE">
              <w:rPr>
                <w:rFonts w:ascii="Arial" w:eastAsia="Arial" w:hAnsi="Arial" w:cs="Arial"/>
                <w:sz w:val="22"/>
                <w:szCs w:val="22"/>
              </w:rPr>
              <w:t xml:space="preserve"> Overview of the Innovation Accelerator’s goals, achievements, and future direction.</w:t>
            </w:r>
          </w:p>
          <w:p w14:paraId="506803B1" w14:textId="77777777" w:rsidR="00511693" w:rsidRPr="00190FCE" w:rsidRDefault="00511693" w:rsidP="002D7C4C">
            <w:pPr>
              <w:pStyle w:val="NormalWeb"/>
              <w:numPr>
                <w:ilvl w:val="0"/>
                <w:numId w:val="1"/>
              </w:numPr>
              <w:rPr>
                <w:rFonts w:ascii="Arial" w:eastAsia="Arial" w:hAnsi="Arial" w:cs="Arial"/>
                <w:sz w:val="22"/>
                <w:szCs w:val="22"/>
              </w:rPr>
            </w:pPr>
            <w:r w:rsidRPr="00190FCE">
              <w:rPr>
                <w:rStyle w:val="Strong"/>
                <w:rFonts w:ascii="Arial" w:eastAsia="Arial" w:hAnsi="Arial" w:cs="Arial"/>
                <w:sz w:val="22"/>
                <w:szCs w:val="22"/>
              </w:rPr>
              <w:t>UNDP AFCIA Representative:</w:t>
            </w:r>
            <w:r w:rsidRPr="00190FCE">
              <w:rPr>
                <w:rFonts w:ascii="Arial" w:eastAsia="Arial" w:hAnsi="Arial" w:cs="Arial"/>
                <w:sz w:val="22"/>
                <w:szCs w:val="22"/>
              </w:rPr>
              <w:t xml:space="preserve"> Lessons learned from AFCIA Phase I and pathways for scaling innovative adaptation.</w:t>
            </w:r>
          </w:p>
          <w:p w14:paraId="41627FD5" w14:textId="77777777" w:rsidR="00511693" w:rsidRPr="00190FCE" w:rsidRDefault="00511693" w:rsidP="002D7C4C">
            <w:pPr>
              <w:pStyle w:val="NormalWeb"/>
              <w:numPr>
                <w:ilvl w:val="0"/>
                <w:numId w:val="1"/>
              </w:numPr>
              <w:rPr>
                <w:rFonts w:ascii="Arial" w:eastAsia="Arial" w:hAnsi="Arial" w:cs="Arial"/>
                <w:sz w:val="22"/>
                <w:szCs w:val="22"/>
              </w:rPr>
            </w:pPr>
            <w:r w:rsidRPr="00190FCE">
              <w:rPr>
                <w:rStyle w:val="Strong"/>
                <w:rFonts w:ascii="Arial" w:eastAsia="Arial" w:hAnsi="Arial" w:cs="Arial"/>
                <w:sz w:val="22"/>
                <w:szCs w:val="22"/>
              </w:rPr>
              <w:t>UNEP-CTCN AFCIA Representative:</w:t>
            </w:r>
            <w:r w:rsidRPr="00190FCE">
              <w:rPr>
                <w:rFonts w:ascii="Arial" w:eastAsia="Arial" w:hAnsi="Arial" w:cs="Arial"/>
                <w:sz w:val="22"/>
                <w:szCs w:val="22"/>
              </w:rPr>
              <w:t xml:space="preserve"> Insights from AFCIA Phase I and strategies for Phase II.</w:t>
            </w:r>
          </w:p>
          <w:p w14:paraId="7ACEE2BF" w14:textId="77777777" w:rsidR="00511693" w:rsidRPr="00190FCE" w:rsidRDefault="00511693" w:rsidP="002D7C4C">
            <w:pPr>
              <w:pStyle w:val="NormalWeb"/>
              <w:numPr>
                <w:ilvl w:val="0"/>
                <w:numId w:val="1"/>
              </w:numPr>
              <w:rPr>
                <w:rFonts w:ascii="Arial" w:eastAsia="Arial" w:hAnsi="Arial" w:cs="Arial"/>
                <w:sz w:val="22"/>
                <w:szCs w:val="22"/>
              </w:rPr>
            </w:pPr>
            <w:r w:rsidRPr="00190FCE">
              <w:rPr>
                <w:rStyle w:val="Strong"/>
                <w:rFonts w:ascii="Arial" w:eastAsia="Arial" w:hAnsi="Arial" w:cs="Arial"/>
                <w:sz w:val="22"/>
                <w:szCs w:val="22"/>
              </w:rPr>
              <w:t>UNDP AFCIA and UNEP CTCN AFCIA Grantees:</w:t>
            </w:r>
            <w:r w:rsidRPr="00190FCE">
              <w:rPr>
                <w:rFonts w:ascii="Arial" w:eastAsia="Arial" w:hAnsi="Arial" w:cs="Arial"/>
                <w:sz w:val="22"/>
                <w:szCs w:val="22"/>
              </w:rPr>
              <w:t xml:space="preserve"> Presentations from funded initiatives in Vanuatu, Micronesia, Maldives, and Suriname, showcasing on-the-ground impact and best practices.</w:t>
            </w:r>
          </w:p>
          <w:p w14:paraId="6DDDA774" w14:textId="77777777" w:rsidR="00511693" w:rsidRPr="00190FCE" w:rsidRDefault="00511693" w:rsidP="002D7C4C">
            <w:pPr>
              <w:pStyle w:val="NormalWeb"/>
              <w:numPr>
                <w:ilvl w:val="0"/>
                <w:numId w:val="1"/>
              </w:numPr>
              <w:rPr>
                <w:rFonts w:ascii="Arial" w:eastAsia="Arial" w:hAnsi="Arial" w:cs="Arial"/>
                <w:sz w:val="22"/>
                <w:szCs w:val="22"/>
              </w:rPr>
            </w:pPr>
            <w:r w:rsidRPr="00190FCE">
              <w:rPr>
                <w:rStyle w:val="Strong"/>
                <w:rFonts w:ascii="Arial" w:eastAsia="Arial" w:hAnsi="Arial" w:cs="Arial"/>
                <w:sz w:val="22"/>
                <w:szCs w:val="22"/>
              </w:rPr>
              <w:t>Panel Discussion and Audience Q&amp;A:</w:t>
            </w:r>
            <w:r w:rsidRPr="00190FCE">
              <w:rPr>
                <w:rFonts w:ascii="Arial" w:eastAsia="Arial" w:hAnsi="Arial" w:cs="Arial"/>
                <w:sz w:val="22"/>
                <w:szCs w:val="22"/>
              </w:rPr>
              <w:t xml:space="preserve"> Key enablers, barriers, and recommendations for scaling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adaptation solutions.</w:t>
            </w:r>
          </w:p>
          <w:p w14:paraId="6B6E06E6" w14:textId="77777777" w:rsidR="00511693" w:rsidRPr="00190FCE" w:rsidRDefault="00511693" w:rsidP="002D7C4C">
            <w:pPr>
              <w:pStyle w:val="NormalWeb"/>
              <w:rPr>
                <w:rStyle w:val="Strong"/>
                <w:rFonts w:ascii="Arial" w:eastAsia="Arial" w:hAnsi="Arial" w:cs="Arial"/>
                <w:sz w:val="22"/>
                <w:szCs w:val="22"/>
              </w:rPr>
            </w:pPr>
            <w:r w:rsidRPr="00190FCE">
              <w:rPr>
                <w:rStyle w:val="Strong"/>
                <w:rFonts w:ascii="Arial" w:eastAsia="Arial" w:hAnsi="Arial" w:cs="Arial"/>
                <w:sz w:val="22"/>
                <w:szCs w:val="22"/>
              </w:rPr>
              <w:t>Expected Outcomes</w:t>
            </w:r>
          </w:p>
          <w:p w14:paraId="770B85D6" w14:textId="77777777" w:rsidR="00511693" w:rsidRPr="00190FCE" w:rsidRDefault="00511693" w:rsidP="002D7C4C">
            <w:pPr>
              <w:pStyle w:val="NormalWeb"/>
              <w:numPr>
                <w:ilvl w:val="0"/>
                <w:numId w:val="5"/>
              </w:numPr>
              <w:rPr>
                <w:rFonts w:ascii="Arial" w:eastAsia="Arial" w:hAnsi="Arial" w:cs="Arial"/>
                <w:sz w:val="22"/>
                <w:szCs w:val="22"/>
              </w:rPr>
            </w:pPr>
            <w:r w:rsidRPr="00190FCE">
              <w:rPr>
                <w:rFonts w:ascii="Arial" w:eastAsia="Arial" w:hAnsi="Arial" w:cs="Arial"/>
                <w:sz w:val="22"/>
                <w:szCs w:val="22"/>
              </w:rPr>
              <w:t>Showcase tangible examples of successful adaptation innovations.</w:t>
            </w:r>
          </w:p>
          <w:p w14:paraId="101A4C52" w14:textId="77777777" w:rsidR="00511693" w:rsidRPr="00190FCE" w:rsidRDefault="00511693" w:rsidP="002D7C4C">
            <w:pPr>
              <w:pStyle w:val="NormalWeb"/>
              <w:numPr>
                <w:ilvl w:val="0"/>
                <w:numId w:val="5"/>
              </w:numPr>
              <w:rPr>
                <w:rFonts w:ascii="Arial" w:eastAsia="Arial" w:hAnsi="Arial" w:cs="Arial"/>
                <w:sz w:val="22"/>
                <w:szCs w:val="22"/>
              </w:rPr>
            </w:pPr>
            <w:r w:rsidRPr="00190FCE">
              <w:rPr>
                <w:rFonts w:ascii="Arial" w:eastAsia="Arial" w:hAnsi="Arial" w:cs="Arial"/>
                <w:sz w:val="22"/>
                <w:szCs w:val="22"/>
              </w:rPr>
              <w:t xml:space="preserve">Identify key factors that enable or hinder the scaling of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adaptation.</w:t>
            </w:r>
          </w:p>
          <w:p w14:paraId="5BEE96B7" w14:textId="77777777" w:rsidR="00511693" w:rsidRPr="00190FCE" w:rsidRDefault="00511693" w:rsidP="002D7C4C">
            <w:pPr>
              <w:pStyle w:val="NormalWeb"/>
              <w:numPr>
                <w:ilvl w:val="0"/>
                <w:numId w:val="5"/>
              </w:numPr>
              <w:rPr>
                <w:rFonts w:ascii="Arial" w:eastAsia="Arial" w:hAnsi="Arial" w:cs="Arial"/>
                <w:sz w:val="22"/>
                <w:szCs w:val="22"/>
              </w:rPr>
            </w:pPr>
            <w:r w:rsidRPr="00190FCE">
              <w:rPr>
                <w:rFonts w:ascii="Arial" w:eastAsia="Arial" w:hAnsi="Arial" w:cs="Arial"/>
                <w:sz w:val="22"/>
                <w:szCs w:val="22"/>
              </w:rPr>
              <w:t>Provide actionable recommendations for funders, policymakers, and practitioners on financing, technology, and policy support for adaptation.</w:t>
            </w:r>
          </w:p>
          <w:p w14:paraId="6B18DBC5" w14:textId="77777777" w:rsidR="00511693" w:rsidRPr="00190FCE" w:rsidRDefault="00511693" w:rsidP="002D7C4C">
            <w:pPr>
              <w:pStyle w:val="NormalWeb"/>
              <w:numPr>
                <w:ilvl w:val="0"/>
                <w:numId w:val="5"/>
              </w:numPr>
              <w:rPr>
                <w:rFonts w:ascii="Arial" w:eastAsia="Arial" w:hAnsi="Arial" w:cs="Arial"/>
                <w:sz w:val="22"/>
                <w:szCs w:val="22"/>
              </w:rPr>
            </w:pPr>
            <w:r w:rsidRPr="00190FCE">
              <w:rPr>
                <w:rFonts w:ascii="Arial" w:eastAsia="Arial" w:hAnsi="Arial" w:cs="Arial"/>
                <w:sz w:val="22"/>
                <w:szCs w:val="22"/>
              </w:rPr>
              <w:t>Foster cross-sector collaboration to enhance the effectiveness of climate adaptation initiatives globally.</w:t>
            </w:r>
          </w:p>
          <w:p w14:paraId="33B406FC" w14:textId="77777777" w:rsidR="00511693" w:rsidRPr="00190FCE" w:rsidRDefault="00511693" w:rsidP="002D7C4C">
            <w:pPr>
              <w:pStyle w:val="NormalWeb"/>
              <w:rPr>
                <w:rFonts w:ascii="Arial" w:eastAsia="Arial" w:hAnsi="Arial" w:cs="Arial"/>
                <w:sz w:val="22"/>
                <w:szCs w:val="22"/>
              </w:rPr>
            </w:pPr>
            <w:r w:rsidRPr="00190FCE">
              <w:rPr>
                <w:rFonts w:ascii="Arial" w:eastAsia="Arial" w:hAnsi="Arial" w:cs="Arial"/>
                <w:sz w:val="22"/>
                <w:szCs w:val="22"/>
              </w:rPr>
              <w:t xml:space="preserve">This session will provide an opportunity for knowledge-sharing and collaboration, ensuring that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adaptation remains at the forefront of global climate resilience efforts.</w:t>
            </w:r>
          </w:p>
        </w:tc>
      </w:tr>
      <w:tr w:rsidR="00511693" w:rsidRPr="00190FCE" w14:paraId="19645D14" w14:textId="77777777" w:rsidTr="002D7C4C">
        <w:trPr>
          <w:trHeight w:val="300"/>
        </w:trPr>
        <w:tc>
          <w:tcPr>
            <w:tcW w:w="8700" w:type="dxa"/>
            <w:tcBorders>
              <w:top w:val="single" w:sz="8" w:space="0" w:color="auto"/>
              <w:left w:val="single" w:sz="8" w:space="0" w:color="auto"/>
              <w:bottom w:val="single" w:sz="8" w:space="0" w:color="auto"/>
              <w:right w:val="single" w:sz="8" w:space="0" w:color="auto"/>
            </w:tcBorders>
            <w:tcMar>
              <w:left w:w="108" w:type="dxa"/>
              <w:right w:w="108" w:type="dxa"/>
            </w:tcMar>
          </w:tcPr>
          <w:p w14:paraId="76F01089" w14:textId="77777777" w:rsidR="00511693" w:rsidRPr="00190FCE" w:rsidRDefault="00511693" w:rsidP="002D7C4C">
            <w:pPr>
              <w:jc w:val="both"/>
              <w:rPr>
                <w:rFonts w:ascii="Arial" w:eastAsia="Arial" w:hAnsi="Arial" w:cs="Arial"/>
                <w:b/>
                <w:bCs/>
                <w:sz w:val="22"/>
                <w:szCs w:val="22"/>
                <w:lang w:val="en-NZ"/>
              </w:rPr>
            </w:pPr>
            <w:r w:rsidRPr="00190FCE">
              <w:rPr>
                <w:rFonts w:ascii="Arial" w:eastAsia="Arial" w:hAnsi="Arial" w:cs="Arial"/>
                <w:b/>
                <w:bCs/>
                <w:sz w:val="22"/>
                <w:szCs w:val="22"/>
                <w:lang w:val="en-NZ"/>
              </w:rPr>
              <w:lastRenderedPageBreak/>
              <w:t>INDIVIDUAL PANELLIST CONTRIBUTION</w:t>
            </w:r>
          </w:p>
          <w:p w14:paraId="72B75007" w14:textId="77777777" w:rsidR="00511693" w:rsidRPr="00190FCE" w:rsidRDefault="00511693" w:rsidP="002D7C4C">
            <w:pPr>
              <w:jc w:val="both"/>
              <w:rPr>
                <w:rFonts w:ascii="Arial" w:eastAsia="Arial" w:hAnsi="Arial" w:cs="Arial"/>
                <w:b/>
                <w:bCs/>
                <w:sz w:val="22"/>
                <w:szCs w:val="22"/>
                <w:lang w:val="en-NZ"/>
              </w:rPr>
            </w:pPr>
            <w:r w:rsidRPr="00190FCE">
              <w:rPr>
                <w:rFonts w:ascii="Arial" w:eastAsia="Arial" w:hAnsi="Arial" w:cs="Arial"/>
                <w:b/>
                <w:bCs/>
                <w:sz w:val="22"/>
                <w:szCs w:val="22"/>
                <w:lang w:val="en-NZ"/>
              </w:rPr>
              <w:t xml:space="preserve"> </w:t>
            </w:r>
          </w:p>
          <w:p w14:paraId="7D860AE9"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u w:val="single"/>
                <w:lang w:val="en-NZ"/>
              </w:rPr>
              <w:t>Moderator Details</w:t>
            </w:r>
          </w:p>
          <w:p w14:paraId="1A5D7BEA" w14:textId="77777777" w:rsidR="00511693" w:rsidRPr="00190FCE" w:rsidRDefault="00511693" w:rsidP="002D7C4C">
            <w:pPr>
              <w:pStyle w:val="Heading4"/>
              <w:spacing w:before="319" w:after="319"/>
              <w:jc w:val="both"/>
              <w:rPr>
                <w:rFonts w:ascii="Arial" w:eastAsia="Arial" w:hAnsi="Arial" w:cs="Arial"/>
                <w:b/>
                <w:bCs/>
                <w:sz w:val="22"/>
                <w:szCs w:val="22"/>
              </w:rPr>
            </w:pPr>
            <w:r w:rsidRPr="00190FCE">
              <w:rPr>
                <w:rFonts w:ascii="Arial" w:eastAsia="Arial" w:hAnsi="Arial" w:cs="Arial"/>
                <w:b/>
                <w:bCs/>
                <w:sz w:val="22"/>
                <w:szCs w:val="22"/>
              </w:rPr>
              <w:t xml:space="preserve">Moderator: </w:t>
            </w:r>
          </w:p>
          <w:p w14:paraId="0F678FCF" w14:textId="57D15E28"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Name:</w:t>
            </w:r>
            <w:r w:rsidRPr="00190FCE">
              <w:rPr>
                <w:rFonts w:ascii="Arial" w:eastAsia="Arial" w:hAnsi="Arial" w:cs="Arial"/>
                <w:sz w:val="22"/>
                <w:szCs w:val="22"/>
              </w:rPr>
              <w:t xml:space="preserve"> Ms. Saliha Dobardzic </w:t>
            </w:r>
          </w:p>
          <w:p w14:paraId="1304BCD6"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Organization:</w:t>
            </w:r>
            <w:r w:rsidRPr="00190FCE">
              <w:rPr>
                <w:rFonts w:ascii="Arial" w:eastAsia="Arial" w:hAnsi="Arial" w:cs="Arial"/>
                <w:sz w:val="22"/>
                <w:szCs w:val="22"/>
              </w:rPr>
              <w:t xml:space="preserve"> Adaptation Fund</w:t>
            </w:r>
          </w:p>
          <w:p w14:paraId="37CD1FE8"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Bio:</w:t>
            </w:r>
            <w:r w:rsidRPr="00190FCE">
              <w:rPr>
                <w:rFonts w:ascii="Arial" w:eastAsia="Arial" w:hAnsi="Arial" w:cs="Arial"/>
                <w:sz w:val="22"/>
                <w:szCs w:val="22"/>
              </w:rPr>
              <w:t xml:space="preserve"> Saliha is the Programming and Innovation Unit Lead and Senior Climate Change Specialist at the Adaptation Fund, overseeing over half a billion dollars in funding </w:t>
            </w:r>
            <w:r w:rsidRPr="00190FCE">
              <w:rPr>
                <w:rFonts w:ascii="Arial" w:eastAsia="Arial" w:hAnsi="Arial" w:cs="Arial"/>
                <w:sz w:val="22"/>
                <w:szCs w:val="22"/>
              </w:rPr>
              <w:lastRenderedPageBreak/>
              <w:t xml:space="preserve">annually and leading policy work on climate finance for adaptation, innovation, and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action.</w:t>
            </w:r>
          </w:p>
          <w:p w14:paraId="534DC9AB" w14:textId="77777777" w:rsidR="00511693" w:rsidRPr="00190FCE" w:rsidRDefault="00511693" w:rsidP="002D7C4C">
            <w:pPr>
              <w:spacing w:before="319" w:after="319"/>
              <w:jc w:val="both"/>
              <w:rPr>
                <w:rFonts w:ascii="Arial" w:eastAsia="Arial" w:hAnsi="Arial" w:cs="Arial"/>
                <w:b/>
                <w:bCs/>
                <w:sz w:val="22"/>
                <w:szCs w:val="22"/>
                <w:lang w:val="en-CA"/>
              </w:rPr>
            </w:pPr>
            <w:r w:rsidRPr="00190FCE">
              <w:rPr>
                <w:rFonts w:ascii="Arial" w:eastAsia="Arial" w:hAnsi="Arial" w:cs="Arial"/>
                <w:b/>
                <w:bCs/>
                <w:sz w:val="22"/>
                <w:szCs w:val="22"/>
                <w:lang w:val="en-CA"/>
              </w:rPr>
              <w:t>Methodology:</w:t>
            </w:r>
          </w:p>
          <w:p w14:paraId="6A3E7C69" w14:textId="77777777" w:rsidR="00511693" w:rsidRPr="00190FCE" w:rsidRDefault="00511693" w:rsidP="002D7C4C">
            <w:pPr>
              <w:spacing w:before="319" w:after="319"/>
              <w:jc w:val="both"/>
              <w:rPr>
                <w:rFonts w:ascii="Arial" w:eastAsia="Arial" w:hAnsi="Arial" w:cs="Arial"/>
                <w:b/>
                <w:bCs/>
                <w:sz w:val="22"/>
                <w:szCs w:val="22"/>
                <w:lang w:val="en-GB"/>
              </w:rPr>
            </w:pPr>
            <w:r w:rsidRPr="00190FCE">
              <w:rPr>
                <w:rFonts w:ascii="Arial" w:eastAsia="Arial" w:hAnsi="Arial" w:cs="Arial"/>
                <w:sz w:val="22"/>
                <w:szCs w:val="22"/>
                <w:lang w:val="en-GB"/>
              </w:rPr>
              <w:t>The session will follow a systems-thinking approach to climate resilience, integrating panel discussions, case studies from AFCIA-supported initiatives, and interactive dialogues. It will highlight innovative adaptation solutions across diverse regions, emphasizing technology transfer and climate-resilient development. Presentations and panel discussion will showcase key achievements and lessons learned from AFCIA programs implemented by UNDP and UNEP-CTCN.</w:t>
            </w:r>
            <w:r w:rsidRPr="00190FCE">
              <w:rPr>
                <w:rFonts w:ascii="Arial" w:eastAsia="Arial" w:hAnsi="Arial" w:cs="Arial"/>
                <w:b/>
                <w:bCs/>
                <w:sz w:val="22"/>
                <w:szCs w:val="22"/>
                <w:lang w:val="en-GB"/>
              </w:rPr>
              <w:t xml:space="preserve"> </w:t>
            </w:r>
          </w:p>
          <w:p w14:paraId="7A37B96F" w14:textId="77777777" w:rsidR="00511693" w:rsidRPr="00190FCE" w:rsidRDefault="00511693" w:rsidP="002D7C4C">
            <w:pPr>
              <w:spacing w:before="240" w:after="240"/>
              <w:jc w:val="both"/>
              <w:rPr>
                <w:rFonts w:ascii="Arial" w:eastAsia="Arial" w:hAnsi="Arial" w:cs="Arial"/>
                <w:b/>
                <w:bCs/>
                <w:sz w:val="22"/>
                <w:szCs w:val="22"/>
                <w:lang w:val="en-CA"/>
              </w:rPr>
            </w:pPr>
            <w:r w:rsidRPr="00190FCE">
              <w:rPr>
                <w:rFonts w:ascii="Arial" w:eastAsia="Arial" w:hAnsi="Arial" w:cs="Arial"/>
                <w:b/>
                <w:bCs/>
                <w:sz w:val="22"/>
                <w:szCs w:val="22"/>
                <w:lang w:val="en-CA"/>
              </w:rPr>
              <w:t>Introduction:</w:t>
            </w:r>
          </w:p>
          <w:p w14:paraId="46D1C9BD" w14:textId="77777777" w:rsidR="00511693" w:rsidRPr="00190FCE" w:rsidRDefault="00511693" w:rsidP="002D7C4C">
            <w:pPr>
              <w:spacing w:before="240" w:after="240"/>
              <w:jc w:val="both"/>
              <w:rPr>
                <w:rFonts w:ascii="Arial" w:eastAsia="Arial" w:hAnsi="Arial" w:cs="Arial"/>
                <w:sz w:val="22"/>
                <w:szCs w:val="22"/>
                <w:lang w:val="en-CA"/>
              </w:rPr>
            </w:pPr>
            <w:r w:rsidRPr="00190FCE">
              <w:rPr>
                <w:rFonts w:ascii="Arial" w:eastAsia="Arial" w:hAnsi="Arial" w:cs="Arial"/>
                <w:sz w:val="22"/>
                <w:szCs w:val="22"/>
                <w:lang w:val="en-CA"/>
              </w:rPr>
              <w:t xml:space="preserve">This session will provide an overview of the Adaptation Fund Innovation Accelerator's progress, highlighting the concrete lessons learned from the ongoing AFCIA programs implemented by UNDP and UNEP-CTCN. With new partners like WFP, UNIDO, and the upcoming UNEP-Phase II, the session will explore how these collaborations are pushing the boundaries of innovation in climate adaptation. The session will share insights, address challenges, and explore future advancements in </w:t>
            </w:r>
            <w:proofErr w:type="gramStart"/>
            <w:r w:rsidRPr="00190FCE">
              <w:rPr>
                <w:rFonts w:ascii="Arial" w:eastAsia="Arial" w:hAnsi="Arial" w:cs="Arial"/>
                <w:sz w:val="22"/>
                <w:szCs w:val="22"/>
                <w:lang w:val="en-CA"/>
              </w:rPr>
              <w:t>locally-led</w:t>
            </w:r>
            <w:proofErr w:type="gramEnd"/>
            <w:r w:rsidRPr="00190FCE">
              <w:rPr>
                <w:rFonts w:ascii="Arial" w:eastAsia="Arial" w:hAnsi="Arial" w:cs="Arial"/>
                <w:sz w:val="22"/>
                <w:szCs w:val="22"/>
                <w:lang w:val="en-CA"/>
              </w:rPr>
              <w:t xml:space="preserve"> adaptation and resilience.</w:t>
            </w:r>
          </w:p>
          <w:p w14:paraId="79353F95" w14:textId="77777777" w:rsidR="00511693" w:rsidRPr="00190FCE" w:rsidRDefault="00511693" w:rsidP="002D7C4C">
            <w:pPr>
              <w:spacing w:before="319" w:after="319"/>
              <w:jc w:val="both"/>
              <w:rPr>
                <w:rFonts w:ascii="Arial" w:eastAsia="Arial" w:hAnsi="Arial" w:cs="Arial"/>
                <w:b/>
                <w:bCs/>
                <w:sz w:val="22"/>
                <w:szCs w:val="22"/>
                <w:lang w:val="en-CA"/>
              </w:rPr>
            </w:pPr>
            <w:r w:rsidRPr="00190FCE">
              <w:rPr>
                <w:rFonts w:ascii="Arial" w:eastAsia="Arial" w:hAnsi="Arial" w:cs="Arial"/>
                <w:b/>
                <w:bCs/>
                <w:sz w:val="22"/>
                <w:szCs w:val="22"/>
              </w:rPr>
              <w:t>Objectives:</w:t>
            </w:r>
          </w:p>
          <w:p w14:paraId="0AD534DD" w14:textId="77777777" w:rsidR="00511693" w:rsidRPr="00190FCE" w:rsidRDefault="00511693" w:rsidP="002D7C4C">
            <w:pPr>
              <w:jc w:val="both"/>
              <w:rPr>
                <w:rFonts w:ascii="Arial" w:eastAsia="Arial" w:hAnsi="Arial" w:cs="Arial"/>
                <w:sz w:val="22"/>
                <w:szCs w:val="22"/>
                <w:lang w:val="en-CA"/>
              </w:rPr>
            </w:pPr>
            <w:r w:rsidRPr="00190FCE">
              <w:rPr>
                <w:rFonts w:ascii="Arial" w:eastAsia="Arial" w:hAnsi="Arial" w:cs="Arial"/>
                <w:sz w:val="22"/>
                <w:szCs w:val="22"/>
                <w:lang w:val="en-CA"/>
              </w:rPr>
              <w:t xml:space="preserve">This session will explore how finance, innovation, and technology can enhance climate resilience in </w:t>
            </w:r>
            <w:proofErr w:type="gramStart"/>
            <w:r w:rsidRPr="00190FCE">
              <w:rPr>
                <w:rFonts w:ascii="Arial" w:eastAsia="Arial" w:hAnsi="Arial" w:cs="Arial"/>
                <w:sz w:val="22"/>
                <w:szCs w:val="22"/>
                <w:lang w:val="en-CA"/>
              </w:rPr>
              <w:t>locally-led</w:t>
            </w:r>
            <w:proofErr w:type="gramEnd"/>
            <w:r w:rsidRPr="00190FCE">
              <w:rPr>
                <w:rFonts w:ascii="Arial" w:eastAsia="Arial" w:hAnsi="Arial" w:cs="Arial"/>
                <w:sz w:val="22"/>
                <w:szCs w:val="22"/>
                <w:lang w:val="en-CA"/>
              </w:rPr>
              <w:t xml:space="preserve"> adaptation efforts, with a focus on food, water, land security. It will identify key barriers and opportunities in financing these solutions, drawing from lessons learned through AFCIA programs implemented by UNDP (Phase I) and UNEP-CTCN (Phase I and II).</w:t>
            </w:r>
          </w:p>
          <w:p w14:paraId="3059ADF8" w14:textId="77777777" w:rsidR="00511693" w:rsidRPr="00190FCE" w:rsidRDefault="00511693" w:rsidP="002D7C4C">
            <w:pPr>
              <w:spacing w:before="240" w:after="240"/>
              <w:rPr>
                <w:rFonts w:ascii="Arial" w:eastAsia="Arial" w:hAnsi="Arial" w:cs="Arial"/>
                <w:sz w:val="22"/>
                <w:szCs w:val="22"/>
                <w:lang w:val="en-CA"/>
              </w:rPr>
            </w:pPr>
            <w:r w:rsidRPr="00190FCE">
              <w:rPr>
                <w:rFonts w:ascii="Arial" w:eastAsia="Arial" w:hAnsi="Arial" w:cs="Arial"/>
                <w:sz w:val="22"/>
                <w:szCs w:val="22"/>
                <w:lang w:val="en-CA"/>
              </w:rPr>
              <w:t>Discussions will highlight strategies for scaling up community-led adaptation, evolving roles of partners and innovative approaches contributing to Global Goal on Adaptation. The session will foster collaboration and knowledge exchange to strengthen the impact of the Adaptation Fund’s Innovation Acceleration.</w:t>
            </w:r>
          </w:p>
          <w:p w14:paraId="7B73D8F5" w14:textId="77777777" w:rsidR="00511693" w:rsidRPr="00190FCE" w:rsidRDefault="00511693" w:rsidP="002D7C4C">
            <w:pPr>
              <w:spacing w:before="319" w:after="319"/>
              <w:jc w:val="both"/>
              <w:rPr>
                <w:rFonts w:ascii="Arial" w:eastAsia="Arial" w:hAnsi="Arial" w:cs="Arial"/>
                <w:color w:val="000000" w:themeColor="text1"/>
                <w:sz w:val="22"/>
                <w:szCs w:val="22"/>
                <w:lang w:val="en-CA"/>
              </w:rPr>
            </w:pPr>
            <w:r w:rsidRPr="00190FCE">
              <w:rPr>
                <w:rFonts w:ascii="Arial" w:eastAsia="Arial" w:hAnsi="Arial" w:cs="Arial"/>
                <w:b/>
                <w:bCs/>
                <w:sz w:val="22"/>
                <w:szCs w:val="22"/>
                <w:lang w:val="en-CA"/>
              </w:rPr>
              <w:t>Findings:</w:t>
            </w:r>
          </w:p>
          <w:p w14:paraId="2657355A" w14:textId="77777777" w:rsidR="00511693" w:rsidRPr="00190FCE" w:rsidRDefault="00511693" w:rsidP="002D7C4C">
            <w:pPr>
              <w:spacing w:before="319" w:after="319"/>
              <w:jc w:val="both"/>
              <w:rPr>
                <w:rFonts w:ascii="Arial" w:eastAsia="Arial" w:hAnsi="Arial" w:cs="Arial"/>
                <w:color w:val="000000" w:themeColor="text1"/>
                <w:sz w:val="22"/>
                <w:szCs w:val="22"/>
                <w:lang w:val="en-CA"/>
              </w:rPr>
            </w:pPr>
            <w:r w:rsidRPr="00190FCE">
              <w:rPr>
                <w:rFonts w:ascii="Arial" w:eastAsia="Arial" w:hAnsi="Arial" w:cs="Arial"/>
                <w:color w:val="000000" w:themeColor="text1"/>
                <w:sz w:val="22"/>
                <w:szCs w:val="22"/>
                <w:lang w:val="en-CA"/>
              </w:rPr>
              <w:t xml:space="preserve">The focus will be on sharing insights from these partnerships, discussing challenges, and setting the stage for future advancements in </w:t>
            </w:r>
            <w:proofErr w:type="gramStart"/>
            <w:r w:rsidRPr="00190FCE">
              <w:rPr>
                <w:rFonts w:ascii="Arial" w:eastAsia="Arial" w:hAnsi="Arial" w:cs="Arial"/>
                <w:color w:val="000000" w:themeColor="text1"/>
                <w:sz w:val="22"/>
                <w:szCs w:val="22"/>
                <w:lang w:val="en-CA"/>
              </w:rPr>
              <w:t>locally-led</w:t>
            </w:r>
            <w:proofErr w:type="gramEnd"/>
            <w:r w:rsidRPr="00190FCE">
              <w:rPr>
                <w:rFonts w:ascii="Arial" w:eastAsia="Arial" w:hAnsi="Arial" w:cs="Arial"/>
                <w:color w:val="000000" w:themeColor="text1"/>
                <w:sz w:val="22"/>
                <w:szCs w:val="22"/>
                <w:lang w:val="en-CA"/>
              </w:rPr>
              <w:t xml:space="preserve"> adaptation and resilience-building initiatives.</w:t>
            </w:r>
          </w:p>
          <w:p w14:paraId="7AA68B65" w14:textId="77777777" w:rsidR="00511693" w:rsidRPr="00190FCE" w:rsidRDefault="00511693" w:rsidP="002D7C4C">
            <w:pPr>
              <w:pStyle w:val="Heading4"/>
              <w:spacing w:before="319" w:after="319"/>
              <w:jc w:val="both"/>
              <w:rPr>
                <w:rFonts w:ascii="Arial" w:eastAsia="Arial" w:hAnsi="Arial" w:cs="Arial"/>
                <w:b/>
                <w:bCs/>
                <w:sz w:val="22"/>
                <w:szCs w:val="22"/>
              </w:rPr>
            </w:pPr>
            <w:r w:rsidRPr="00190FCE">
              <w:rPr>
                <w:rFonts w:ascii="Arial" w:eastAsia="Arial" w:hAnsi="Arial" w:cs="Arial"/>
                <w:b/>
                <w:bCs/>
                <w:sz w:val="22"/>
                <w:szCs w:val="22"/>
              </w:rPr>
              <w:t>Panelists:</w:t>
            </w:r>
          </w:p>
          <w:p w14:paraId="623E8964" w14:textId="77777777" w:rsidR="00511693" w:rsidRPr="00190FCE" w:rsidRDefault="00511693" w:rsidP="002D7C4C">
            <w:pPr>
              <w:spacing w:before="240" w:after="240"/>
              <w:jc w:val="both"/>
              <w:rPr>
                <w:rFonts w:ascii="Arial" w:eastAsia="Arial" w:hAnsi="Arial" w:cs="Arial"/>
                <w:b/>
                <w:bCs/>
                <w:sz w:val="22"/>
                <w:szCs w:val="22"/>
              </w:rPr>
            </w:pPr>
            <w:r w:rsidRPr="00190FCE">
              <w:rPr>
                <w:rFonts w:ascii="Arial" w:eastAsia="Arial" w:hAnsi="Arial" w:cs="Arial"/>
                <w:b/>
                <w:bCs/>
                <w:sz w:val="22"/>
                <w:szCs w:val="22"/>
              </w:rPr>
              <w:t>Panelist 1:</w:t>
            </w:r>
          </w:p>
          <w:p w14:paraId="1429AA28"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Name:</w:t>
            </w:r>
            <w:r w:rsidRPr="00190FCE">
              <w:rPr>
                <w:rFonts w:ascii="Arial" w:eastAsia="Arial" w:hAnsi="Arial" w:cs="Arial"/>
                <w:sz w:val="22"/>
                <w:szCs w:val="22"/>
              </w:rPr>
              <w:t xml:space="preserve"> Monica Borrero</w:t>
            </w:r>
          </w:p>
          <w:p w14:paraId="1D71786E"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lastRenderedPageBreak/>
              <w:t>Organization:</w:t>
            </w:r>
            <w:r w:rsidRPr="00190FCE">
              <w:rPr>
                <w:rFonts w:ascii="Arial" w:eastAsia="Arial" w:hAnsi="Arial" w:cs="Arial"/>
                <w:sz w:val="22"/>
                <w:szCs w:val="22"/>
              </w:rPr>
              <w:t xml:space="preserve"> UNDP AFCIA</w:t>
            </w:r>
          </w:p>
          <w:p w14:paraId="2525DAC5" w14:textId="77777777" w:rsidR="00511693" w:rsidRPr="00190FCE" w:rsidRDefault="00511693" w:rsidP="002D7C4C">
            <w:pPr>
              <w:spacing w:before="240" w:after="240"/>
              <w:jc w:val="both"/>
              <w:rPr>
                <w:rFonts w:ascii="Arial" w:eastAsia="Arial" w:hAnsi="Arial" w:cs="Arial"/>
                <w:color w:val="FF0000"/>
                <w:sz w:val="22"/>
                <w:szCs w:val="22"/>
              </w:rPr>
            </w:pPr>
            <w:r w:rsidRPr="00190FCE">
              <w:rPr>
                <w:rFonts w:ascii="Arial" w:eastAsia="Arial" w:hAnsi="Arial" w:cs="Arial"/>
                <w:b/>
                <w:bCs/>
                <w:sz w:val="22"/>
                <w:szCs w:val="22"/>
              </w:rPr>
              <w:t>Bio:</w:t>
            </w:r>
            <w:r w:rsidRPr="00190FCE">
              <w:rPr>
                <w:rFonts w:ascii="Arial" w:eastAsia="Arial" w:hAnsi="Arial" w:cs="Arial"/>
                <w:sz w:val="22"/>
                <w:szCs w:val="22"/>
              </w:rPr>
              <w:t xml:space="preserve"> Monica is the Global Programme Manager for UNDP- AFCIA, leading efforts to support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adaptation solutions. With 15 years of experience in the implementation and management of sustainable development </w:t>
            </w:r>
            <w:proofErr w:type="spellStart"/>
            <w:r w:rsidRPr="00190FCE">
              <w:rPr>
                <w:rFonts w:ascii="Arial" w:eastAsia="Arial" w:hAnsi="Arial" w:cs="Arial"/>
                <w:sz w:val="22"/>
                <w:szCs w:val="22"/>
              </w:rPr>
              <w:t>programmes</w:t>
            </w:r>
            <w:proofErr w:type="spellEnd"/>
            <w:r w:rsidRPr="00190FCE">
              <w:rPr>
                <w:rFonts w:ascii="Arial" w:eastAsia="Arial" w:hAnsi="Arial" w:cs="Arial"/>
                <w:sz w:val="22"/>
                <w:szCs w:val="22"/>
              </w:rPr>
              <w:t xml:space="preserve"> at the international, regional and national level, in different UN organizations, NGOs and in the consulting sector.</w:t>
            </w:r>
            <w:r w:rsidRPr="00190FCE">
              <w:rPr>
                <w:rFonts w:ascii="Arial" w:hAnsi="Arial" w:cs="Arial"/>
                <w:color w:val="FF0000"/>
                <w:sz w:val="22"/>
                <w:szCs w:val="22"/>
              </w:rPr>
              <w:t xml:space="preserve"> </w:t>
            </w:r>
          </w:p>
          <w:p w14:paraId="384683FE"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Title of Presentation:</w:t>
            </w:r>
            <w:r w:rsidRPr="00190FCE">
              <w:rPr>
                <w:rFonts w:ascii="Arial" w:eastAsia="Arial" w:hAnsi="Arial" w:cs="Arial"/>
                <w:sz w:val="22"/>
                <w:szCs w:val="22"/>
              </w:rPr>
              <w:t xml:space="preserve"> From Innovation to Sustained Impact: Lessons from UNDP-AFCIA on scaling locally led adaptation solutions</w:t>
            </w:r>
          </w:p>
          <w:p w14:paraId="04428B9B" w14:textId="77777777" w:rsidR="00511693" w:rsidRPr="00190FCE" w:rsidRDefault="00511693" w:rsidP="002D7C4C">
            <w:pPr>
              <w:spacing w:before="240" w:after="240"/>
              <w:jc w:val="both"/>
              <w:rPr>
                <w:rFonts w:ascii="Arial" w:eastAsia="Arial" w:hAnsi="Arial" w:cs="Arial"/>
                <w:b/>
                <w:bCs/>
                <w:sz w:val="22"/>
                <w:szCs w:val="22"/>
              </w:rPr>
            </w:pPr>
            <w:r w:rsidRPr="00190FCE">
              <w:rPr>
                <w:rFonts w:ascii="Arial" w:eastAsia="Arial" w:hAnsi="Arial" w:cs="Arial"/>
                <w:b/>
                <w:bCs/>
                <w:sz w:val="22"/>
                <w:szCs w:val="22"/>
              </w:rPr>
              <w:t>Contribution:</w:t>
            </w:r>
            <w:r w:rsidRPr="00190FCE">
              <w:rPr>
                <w:rFonts w:ascii="Arial" w:eastAsia="Arial" w:hAnsi="Arial" w:cs="Arial"/>
                <w:sz w:val="22"/>
                <w:szCs w:val="22"/>
              </w:rPr>
              <w:t xml:space="preserve"> Discussion on UNDP’s role in AFCIA, key lessons from Phase I on fostering innovation in climate adaptation through the AFCIA, highlighting both the successes and the obstacles faced. The session will also explore the remaining challenges and opportunities for scaling innovative,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solutions to build climate-resilient communities globally.</w:t>
            </w:r>
            <w:r w:rsidRPr="00190FCE">
              <w:rPr>
                <w:rFonts w:ascii="Arial" w:eastAsia="Arial" w:hAnsi="Arial" w:cs="Arial"/>
                <w:b/>
                <w:bCs/>
                <w:sz w:val="22"/>
                <w:szCs w:val="22"/>
              </w:rPr>
              <w:t xml:space="preserve"> </w:t>
            </w:r>
          </w:p>
          <w:p w14:paraId="07F2751B" w14:textId="77777777" w:rsidR="00511693" w:rsidRPr="00190FCE" w:rsidRDefault="00511693" w:rsidP="002D7C4C">
            <w:pPr>
              <w:spacing w:before="240" w:after="240"/>
              <w:jc w:val="both"/>
              <w:rPr>
                <w:rFonts w:ascii="Arial" w:eastAsia="Arial" w:hAnsi="Arial" w:cs="Arial"/>
                <w:b/>
                <w:bCs/>
                <w:sz w:val="22"/>
                <w:szCs w:val="22"/>
              </w:rPr>
            </w:pPr>
            <w:r w:rsidRPr="00190FCE">
              <w:rPr>
                <w:rFonts w:ascii="Arial" w:eastAsia="Arial" w:hAnsi="Arial" w:cs="Arial"/>
                <w:b/>
                <w:bCs/>
                <w:sz w:val="22"/>
                <w:szCs w:val="22"/>
              </w:rPr>
              <w:t>Introduction:</w:t>
            </w:r>
          </w:p>
          <w:p w14:paraId="7B833E55" w14:textId="77777777" w:rsidR="00511693" w:rsidRPr="00190FCE" w:rsidRDefault="00511693" w:rsidP="002D7C4C">
            <w:pPr>
              <w:spacing w:before="240" w:after="240"/>
              <w:jc w:val="both"/>
              <w:rPr>
                <w:rFonts w:ascii="Arial" w:eastAsia="Arial" w:hAnsi="Arial" w:cs="Arial"/>
                <w:b/>
                <w:bCs/>
                <w:sz w:val="22"/>
                <w:szCs w:val="22"/>
              </w:rPr>
            </w:pPr>
            <w:r w:rsidRPr="00190FCE">
              <w:rPr>
                <w:rFonts w:ascii="Arial" w:eastAsia="Arial" w:hAnsi="Arial" w:cs="Arial"/>
                <w:sz w:val="22"/>
                <w:szCs w:val="22"/>
              </w:rPr>
              <w:t>Climate change threatens food systems, water resources, and land productivity, particularly in communities with limited access to finance and technology. The UNDP Adaptation Fund Climate Innovation Accelerator (AFCIA) supports innovative and locally driven solutions that integrate climate-resilient technologies, support the scaling up efforts to address these challenges.</w:t>
            </w:r>
          </w:p>
          <w:p w14:paraId="74FB458D" w14:textId="77777777" w:rsidR="00511693" w:rsidRPr="00190FCE" w:rsidRDefault="00511693" w:rsidP="002D7C4C">
            <w:pPr>
              <w:spacing w:before="240" w:after="240"/>
              <w:jc w:val="both"/>
              <w:rPr>
                <w:rFonts w:ascii="Arial" w:eastAsia="Arial" w:hAnsi="Arial" w:cs="Arial"/>
                <w:b/>
                <w:bCs/>
                <w:sz w:val="22"/>
                <w:szCs w:val="22"/>
              </w:rPr>
            </w:pPr>
            <w:r w:rsidRPr="00190FCE">
              <w:rPr>
                <w:rFonts w:ascii="Arial" w:eastAsia="Arial" w:hAnsi="Arial" w:cs="Arial"/>
                <w:b/>
                <w:bCs/>
                <w:sz w:val="22"/>
                <w:szCs w:val="22"/>
              </w:rPr>
              <w:t>Findings:</w:t>
            </w:r>
          </w:p>
          <w:p w14:paraId="66A82A08" w14:textId="77777777" w:rsidR="00511693" w:rsidRPr="00190FCE" w:rsidRDefault="00511693" w:rsidP="002D7C4C">
            <w:pPr>
              <w:numPr>
                <w:ilvl w:val="0"/>
                <w:numId w:val="2"/>
              </w:numPr>
              <w:jc w:val="both"/>
              <w:rPr>
                <w:rFonts w:ascii="Arial" w:eastAsia="Arial" w:hAnsi="Arial" w:cs="Arial"/>
                <w:sz w:val="22"/>
                <w:szCs w:val="22"/>
              </w:rPr>
            </w:pPr>
            <w:r w:rsidRPr="00190FCE">
              <w:rPr>
                <w:rFonts w:ascii="Arial" w:eastAsia="Arial" w:hAnsi="Arial" w:cs="Arial"/>
                <w:sz w:val="22"/>
                <w:szCs w:val="22"/>
              </w:rPr>
              <w:t>Scaling Locally Led Adaptation for Long-Term Impact</w:t>
            </w:r>
          </w:p>
          <w:p w14:paraId="5C615FD4" w14:textId="77777777" w:rsidR="00511693" w:rsidRPr="00190FCE" w:rsidRDefault="00511693" w:rsidP="002D7C4C">
            <w:pPr>
              <w:numPr>
                <w:ilvl w:val="0"/>
                <w:numId w:val="2"/>
              </w:numPr>
              <w:jc w:val="both"/>
              <w:rPr>
                <w:rFonts w:ascii="Arial" w:eastAsia="Arial" w:hAnsi="Arial" w:cs="Arial"/>
                <w:sz w:val="22"/>
                <w:szCs w:val="22"/>
              </w:rPr>
            </w:pPr>
            <w:r w:rsidRPr="00190FCE">
              <w:rPr>
                <w:rFonts w:ascii="Arial" w:eastAsia="Arial" w:hAnsi="Arial" w:cs="Arial"/>
                <w:sz w:val="22"/>
                <w:szCs w:val="22"/>
              </w:rPr>
              <w:t>Enhancing Climate Resilience through Diversified Livelihoods</w:t>
            </w:r>
          </w:p>
          <w:p w14:paraId="1EA62993" w14:textId="77777777" w:rsidR="00511693" w:rsidRPr="00190FCE" w:rsidRDefault="00511693" w:rsidP="002D7C4C">
            <w:pPr>
              <w:numPr>
                <w:ilvl w:val="0"/>
                <w:numId w:val="2"/>
              </w:numPr>
              <w:jc w:val="both"/>
              <w:rPr>
                <w:rFonts w:ascii="Arial" w:eastAsia="Arial" w:hAnsi="Arial" w:cs="Arial"/>
                <w:sz w:val="22"/>
                <w:szCs w:val="22"/>
              </w:rPr>
            </w:pPr>
            <w:r w:rsidRPr="00190FCE">
              <w:rPr>
                <w:rFonts w:ascii="Arial" w:eastAsia="Arial" w:hAnsi="Arial" w:cs="Arial"/>
                <w:sz w:val="22"/>
                <w:szCs w:val="22"/>
              </w:rPr>
              <w:t>Building Capacity for Community Ownership and Leadership</w:t>
            </w:r>
          </w:p>
          <w:p w14:paraId="6795B2E8" w14:textId="77777777" w:rsidR="00511693" w:rsidRPr="00190FCE" w:rsidRDefault="00511693" w:rsidP="002D7C4C">
            <w:pPr>
              <w:numPr>
                <w:ilvl w:val="0"/>
                <w:numId w:val="2"/>
              </w:numPr>
              <w:jc w:val="both"/>
              <w:rPr>
                <w:rFonts w:ascii="Arial" w:eastAsia="Arial" w:hAnsi="Arial" w:cs="Arial"/>
                <w:sz w:val="22"/>
                <w:szCs w:val="22"/>
              </w:rPr>
            </w:pPr>
            <w:r w:rsidRPr="00190FCE">
              <w:rPr>
                <w:rFonts w:ascii="Arial" w:eastAsia="Arial" w:hAnsi="Arial" w:cs="Arial"/>
                <w:sz w:val="22"/>
                <w:szCs w:val="22"/>
              </w:rPr>
              <w:t>Bridging the Finance Gap with Investment Readiness Support</w:t>
            </w:r>
          </w:p>
          <w:p w14:paraId="74FD6B8F" w14:textId="77777777" w:rsidR="00511693" w:rsidRPr="00190FCE" w:rsidRDefault="00511693" w:rsidP="002D7C4C">
            <w:pPr>
              <w:numPr>
                <w:ilvl w:val="0"/>
                <w:numId w:val="2"/>
              </w:numPr>
              <w:jc w:val="both"/>
              <w:rPr>
                <w:rFonts w:ascii="Arial" w:eastAsia="Arial" w:hAnsi="Arial" w:cs="Arial"/>
                <w:b/>
                <w:bCs/>
                <w:sz w:val="22"/>
                <w:szCs w:val="22"/>
              </w:rPr>
            </w:pPr>
            <w:r w:rsidRPr="00190FCE">
              <w:rPr>
                <w:rFonts w:ascii="Arial" w:eastAsia="Arial" w:hAnsi="Arial" w:cs="Arial"/>
                <w:sz w:val="22"/>
                <w:szCs w:val="22"/>
              </w:rPr>
              <w:t>Leveraging Knowledge Sharing and Advocacy for Broader Adoption</w:t>
            </w:r>
          </w:p>
          <w:p w14:paraId="391441C3" w14:textId="77777777" w:rsidR="00511693" w:rsidRPr="00190FCE" w:rsidRDefault="00511693" w:rsidP="002D7C4C">
            <w:pPr>
              <w:spacing w:before="240" w:after="240"/>
              <w:jc w:val="both"/>
              <w:rPr>
                <w:rFonts w:ascii="Arial" w:eastAsia="Arial" w:hAnsi="Arial" w:cs="Arial"/>
                <w:b/>
                <w:bCs/>
                <w:sz w:val="22"/>
                <w:szCs w:val="22"/>
              </w:rPr>
            </w:pPr>
            <w:r w:rsidRPr="00190FCE">
              <w:rPr>
                <w:rFonts w:ascii="Arial" w:eastAsia="Arial" w:hAnsi="Arial" w:cs="Arial"/>
                <w:b/>
                <w:bCs/>
                <w:sz w:val="22"/>
                <w:szCs w:val="22"/>
              </w:rPr>
              <w:t>Panelist 2:</w:t>
            </w:r>
          </w:p>
          <w:p w14:paraId="592BB692"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Name:</w:t>
            </w:r>
            <w:r w:rsidRPr="00190FCE">
              <w:rPr>
                <w:rFonts w:ascii="Arial" w:eastAsia="Arial" w:hAnsi="Arial" w:cs="Arial"/>
                <w:sz w:val="22"/>
                <w:szCs w:val="22"/>
              </w:rPr>
              <w:t xml:space="preserve"> Nadège </w:t>
            </w:r>
            <w:proofErr w:type="spellStart"/>
            <w:r w:rsidRPr="00190FCE">
              <w:rPr>
                <w:rFonts w:ascii="Arial" w:eastAsia="Arial" w:hAnsi="Arial" w:cs="Arial"/>
                <w:sz w:val="22"/>
                <w:szCs w:val="22"/>
              </w:rPr>
              <w:t>Trocellier</w:t>
            </w:r>
            <w:proofErr w:type="spellEnd"/>
          </w:p>
          <w:p w14:paraId="7D07EBFB"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Organization:</w:t>
            </w:r>
            <w:r w:rsidRPr="00190FCE">
              <w:rPr>
                <w:rFonts w:ascii="Arial" w:eastAsia="Arial" w:hAnsi="Arial" w:cs="Arial"/>
                <w:sz w:val="22"/>
                <w:szCs w:val="22"/>
              </w:rPr>
              <w:t xml:space="preserve"> UNEP-CTCN AFCIA</w:t>
            </w:r>
          </w:p>
          <w:p w14:paraId="33F5006F"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Bio:</w:t>
            </w:r>
            <w:r w:rsidRPr="00190FCE">
              <w:rPr>
                <w:rFonts w:ascii="Arial" w:eastAsia="Arial" w:hAnsi="Arial" w:cs="Arial"/>
                <w:sz w:val="22"/>
                <w:szCs w:val="22"/>
              </w:rPr>
              <w:t xml:space="preserve"> Nadège </w:t>
            </w:r>
            <w:proofErr w:type="spellStart"/>
            <w:r w:rsidRPr="00190FCE">
              <w:rPr>
                <w:rFonts w:ascii="Arial" w:eastAsia="Arial" w:hAnsi="Arial" w:cs="Arial"/>
                <w:sz w:val="22"/>
                <w:szCs w:val="22"/>
              </w:rPr>
              <w:t>Trocellier</w:t>
            </w:r>
            <w:proofErr w:type="spellEnd"/>
            <w:r w:rsidRPr="00190FCE">
              <w:rPr>
                <w:rFonts w:ascii="Arial" w:eastAsia="Arial" w:hAnsi="Arial" w:cs="Arial"/>
                <w:sz w:val="22"/>
                <w:szCs w:val="22"/>
              </w:rPr>
              <w:t xml:space="preserve"> is the CTCN Global Programme Manager, overseeing he AFCIA 1, AFCIA 2 and AFCIA coordination Services amongst others. With expertise in Climate change adaptation technologies, innovative finance, and the nexus between CC and Security she drives support for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climate solutions.</w:t>
            </w:r>
          </w:p>
          <w:p w14:paraId="591E6CBA" w14:textId="77777777" w:rsidR="00511693" w:rsidRPr="00190FCE" w:rsidRDefault="00511693" w:rsidP="002D7C4C">
            <w:pPr>
              <w:jc w:val="both"/>
              <w:rPr>
                <w:rFonts w:ascii="Arial" w:eastAsia="Arial" w:hAnsi="Arial" w:cs="Arial"/>
                <w:sz w:val="22"/>
                <w:szCs w:val="22"/>
              </w:rPr>
            </w:pPr>
            <w:r w:rsidRPr="00190FCE">
              <w:rPr>
                <w:rFonts w:ascii="Arial" w:eastAsia="Arial" w:hAnsi="Arial" w:cs="Arial"/>
                <w:b/>
                <w:bCs/>
                <w:sz w:val="22"/>
                <w:szCs w:val="22"/>
              </w:rPr>
              <w:t>Title of Presentation:</w:t>
            </w:r>
            <w:r w:rsidRPr="00190FCE">
              <w:rPr>
                <w:rFonts w:ascii="Arial" w:eastAsia="Arial" w:hAnsi="Arial" w:cs="Arial"/>
                <w:sz w:val="22"/>
                <w:szCs w:val="22"/>
              </w:rPr>
              <w:t xml:space="preserve">  Innovation, Technology and NSI for Climate Adaptation: Lessons and New Horizons with the Adaptation Fund Innovation Accelerator</w:t>
            </w:r>
          </w:p>
          <w:p w14:paraId="7F3E0391" w14:textId="77777777" w:rsidR="00511693" w:rsidRPr="00190FCE" w:rsidRDefault="00511693" w:rsidP="002D7C4C">
            <w:pPr>
              <w:spacing w:before="240" w:after="240"/>
              <w:jc w:val="both"/>
              <w:rPr>
                <w:rFonts w:ascii="Arial" w:eastAsia="Arial" w:hAnsi="Arial" w:cs="Arial"/>
                <w:sz w:val="22"/>
                <w:szCs w:val="22"/>
              </w:rPr>
            </w:pPr>
            <w:r w:rsidRPr="00190FCE">
              <w:rPr>
                <w:rFonts w:ascii="Arial" w:eastAsia="Arial" w:hAnsi="Arial" w:cs="Arial"/>
                <w:b/>
                <w:bCs/>
                <w:sz w:val="22"/>
                <w:szCs w:val="22"/>
              </w:rPr>
              <w:t>Contribution:</w:t>
            </w:r>
            <w:r w:rsidRPr="00190FCE">
              <w:rPr>
                <w:rFonts w:ascii="Arial" w:eastAsia="Arial" w:hAnsi="Arial" w:cs="Arial"/>
                <w:sz w:val="22"/>
                <w:szCs w:val="22"/>
              </w:rPr>
              <w:t xml:space="preserve"> Discussion on UNEP-CTCN’s role in AFCIA, key lessons from Phase I on fostering innovation in climate adaptation through the Adaptation Fund Innovation Accelerator, highlighting both the successes and the obstacles faced. The session will </w:t>
            </w:r>
            <w:r w:rsidRPr="00190FCE">
              <w:rPr>
                <w:rFonts w:ascii="Arial" w:eastAsia="Arial" w:hAnsi="Arial" w:cs="Arial"/>
                <w:sz w:val="22"/>
                <w:szCs w:val="22"/>
              </w:rPr>
              <w:lastRenderedPageBreak/>
              <w:t xml:space="preserve">also explore the remaining challenges and opportunities for scaling innovative, </w:t>
            </w:r>
            <w:proofErr w:type="gramStart"/>
            <w:r w:rsidRPr="00190FCE">
              <w:rPr>
                <w:rFonts w:ascii="Arial" w:eastAsia="Arial" w:hAnsi="Arial" w:cs="Arial"/>
                <w:sz w:val="22"/>
                <w:szCs w:val="22"/>
              </w:rPr>
              <w:t>locally-led</w:t>
            </w:r>
            <w:proofErr w:type="gramEnd"/>
            <w:r w:rsidRPr="00190FCE">
              <w:rPr>
                <w:rFonts w:ascii="Arial" w:eastAsia="Arial" w:hAnsi="Arial" w:cs="Arial"/>
                <w:sz w:val="22"/>
                <w:szCs w:val="22"/>
              </w:rPr>
              <w:t xml:space="preserve"> solutions to build climate-resilient communities globally.</w:t>
            </w:r>
          </w:p>
          <w:p w14:paraId="091BD661" w14:textId="77777777" w:rsidR="00511693" w:rsidRPr="00190FCE" w:rsidRDefault="00511693" w:rsidP="002D7C4C">
            <w:pPr>
              <w:spacing w:before="240" w:after="240"/>
              <w:jc w:val="both"/>
              <w:rPr>
                <w:rFonts w:ascii="Arial" w:eastAsia="Arial" w:hAnsi="Arial" w:cs="Arial"/>
                <w:b/>
                <w:bCs/>
                <w:sz w:val="22"/>
                <w:szCs w:val="22"/>
              </w:rPr>
            </w:pPr>
            <w:r w:rsidRPr="00190FCE">
              <w:rPr>
                <w:rFonts w:ascii="Arial" w:eastAsia="Arial" w:hAnsi="Arial" w:cs="Arial"/>
                <w:b/>
                <w:bCs/>
                <w:sz w:val="22"/>
                <w:szCs w:val="22"/>
              </w:rPr>
              <w:t>Introduction:</w:t>
            </w:r>
          </w:p>
          <w:p w14:paraId="0BFBEEBB" w14:textId="77777777" w:rsidR="00511693" w:rsidRPr="00190FCE" w:rsidRDefault="00511693" w:rsidP="002D7C4C">
            <w:pPr>
              <w:spacing w:before="240" w:after="240" w:line="259" w:lineRule="auto"/>
              <w:jc w:val="both"/>
              <w:rPr>
                <w:rFonts w:ascii="Arial" w:eastAsia="Arial" w:hAnsi="Arial" w:cs="Arial"/>
                <w:b/>
                <w:bCs/>
                <w:sz w:val="22"/>
                <w:szCs w:val="22"/>
                <w:lang w:val="en-CA"/>
              </w:rPr>
            </w:pPr>
            <w:r w:rsidRPr="00190FCE">
              <w:rPr>
                <w:rFonts w:ascii="Arial" w:eastAsia="Arial" w:hAnsi="Arial" w:cs="Arial"/>
                <w:sz w:val="22"/>
                <w:szCs w:val="22"/>
                <w:lang w:val="en-CA"/>
              </w:rPr>
              <w:t xml:space="preserve">The UNEP-CTCN panel contribution will aim at analysing how </w:t>
            </w:r>
            <w:proofErr w:type="gramStart"/>
            <w:r w:rsidRPr="00190FCE">
              <w:rPr>
                <w:rFonts w:ascii="Arial" w:eastAsia="Arial" w:hAnsi="Arial" w:cs="Arial"/>
                <w:sz w:val="22"/>
                <w:szCs w:val="22"/>
                <w:lang w:val="en-CA"/>
              </w:rPr>
              <w:t>small scale</w:t>
            </w:r>
            <w:proofErr w:type="gramEnd"/>
            <w:r w:rsidRPr="00190FCE">
              <w:rPr>
                <w:rFonts w:ascii="Arial" w:eastAsia="Arial" w:hAnsi="Arial" w:cs="Arial"/>
                <w:sz w:val="22"/>
                <w:szCs w:val="22"/>
                <w:lang w:val="en-CA"/>
              </w:rPr>
              <w:t xml:space="preserve"> initiatives - micro grants can achieve transformational change, what are the challenges that are faced while implementing governmental –lead entities such as such as gender considerations. </w:t>
            </w:r>
          </w:p>
          <w:p w14:paraId="5B0224D8" w14:textId="77777777" w:rsidR="00511693" w:rsidRPr="00190FCE" w:rsidRDefault="00511693" w:rsidP="002D7C4C">
            <w:pPr>
              <w:spacing w:before="240" w:after="240" w:line="259" w:lineRule="auto"/>
              <w:jc w:val="both"/>
              <w:rPr>
                <w:rFonts w:ascii="Arial" w:eastAsia="Arial" w:hAnsi="Arial" w:cs="Arial"/>
                <w:b/>
                <w:bCs/>
                <w:sz w:val="22"/>
                <w:szCs w:val="22"/>
                <w:lang w:val="en-CA"/>
              </w:rPr>
            </w:pPr>
            <w:r w:rsidRPr="00190FCE">
              <w:rPr>
                <w:rFonts w:ascii="Arial" w:eastAsia="Arial" w:hAnsi="Arial" w:cs="Arial"/>
                <w:b/>
                <w:bCs/>
                <w:sz w:val="22"/>
                <w:szCs w:val="22"/>
                <w:lang w:val="en-CA"/>
              </w:rPr>
              <w:t xml:space="preserve">Findings: </w:t>
            </w:r>
          </w:p>
          <w:p w14:paraId="7C4C530C" w14:textId="77777777" w:rsidR="00511693" w:rsidRPr="00190FCE" w:rsidRDefault="00511693" w:rsidP="002D7C4C">
            <w:pPr>
              <w:spacing w:before="240" w:after="240" w:line="259" w:lineRule="auto"/>
              <w:jc w:val="both"/>
              <w:rPr>
                <w:rFonts w:ascii="Arial" w:eastAsia="Arial" w:hAnsi="Arial" w:cs="Arial"/>
                <w:sz w:val="22"/>
                <w:szCs w:val="22"/>
                <w:lang w:val="en-CA"/>
              </w:rPr>
            </w:pPr>
            <w:r w:rsidRPr="00190FCE">
              <w:rPr>
                <w:rFonts w:ascii="Arial" w:eastAsia="Arial" w:hAnsi="Arial" w:cs="Arial"/>
                <w:sz w:val="22"/>
                <w:szCs w:val="22"/>
                <w:lang w:val="en-CA"/>
              </w:rPr>
              <w:t>The focus will be on sharing insights from locally led projects, discussing the good practices and how National Systems of Innovation can support the expansion of climate change adaptation technologies.</w:t>
            </w:r>
          </w:p>
          <w:p w14:paraId="171AF8BC" w14:textId="77777777" w:rsidR="00511693" w:rsidRPr="00190FCE" w:rsidRDefault="00511693" w:rsidP="002D7C4C">
            <w:pPr>
              <w:spacing w:before="240" w:after="240" w:line="259" w:lineRule="auto"/>
              <w:jc w:val="both"/>
              <w:rPr>
                <w:rFonts w:ascii="Arial" w:eastAsia="Arial" w:hAnsi="Arial" w:cs="Arial"/>
                <w:b/>
                <w:bCs/>
                <w:sz w:val="22"/>
                <w:szCs w:val="22"/>
                <w:lang w:val="en-CA"/>
              </w:rPr>
            </w:pPr>
            <w:r w:rsidRPr="00190FCE">
              <w:rPr>
                <w:rFonts w:ascii="Arial" w:eastAsia="Arial" w:hAnsi="Arial" w:cs="Arial"/>
                <w:b/>
                <w:bCs/>
                <w:sz w:val="22"/>
                <w:szCs w:val="22"/>
                <w:lang w:val="en-CA"/>
              </w:rPr>
              <w:t>Panelist 3-</w:t>
            </w:r>
            <w:proofErr w:type="gramStart"/>
            <w:r w:rsidRPr="00190FCE">
              <w:rPr>
                <w:rFonts w:ascii="Arial" w:eastAsia="Arial" w:hAnsi="Arial" w:cs="Arial"/>
                <w:b/>
                <w:bCs/>
                <w:sz w:val="22"/>
                <w:szCs w:val="22"/>
                <w:lang w:val="en-CA"/>
              </w:rPr>
              <w:t>4 :</w:t>
            </w:r>
            <w:proofErr w:type="gramEnd"/>
            <w:r w:rsidRPr="00190FCE">
              <w:rPr>
                <w:rFonts w:ascii="Arial" w:eastAsia="Arial" w:hAnsi="Arial" w:cs="Arial"/>
                <w:b/>
                <w:bCs/>
                <w:sz w:val="22"/>
                <w:szCs w:val="22"/>
                <w:lang w:val="en-CA"/>
              </w:rPr>
              <w:t xml:space="preserve"> </w:t>
            </w:r>
          </w:p>
          <w:p w14:paraId="00C50411" w14:textId="35395D6C" w:rsidR="00511693" w:rsidRPr="00190FCE" w:rsidRDefault="00511693" w:rsidP="002D7C4C">
            <w:pPr>
              <w:spacing w:before="240" w:after="240" w:line="259" w:lineRule="auto"/>
              <w:jc w:val="both"/>
              <w:rPr>
                <w:rFonts w:ascii="Arial" w:eastAsia="Arial" w:hAnsi="Arial" w:cs="Arial"/>
                <w:b/>
                <w:bCs/>
                <w:sz w:val="22"/>
                <w:szCs w:val="22"/>
                <w:lang w:val="en-CA"/>
              </w:rPr>
            </w:pPr>
            <w:r w:rsidRPr="00190FCE">
              <w:rPr>
                <w:rFonts w:ascii="Arial" w:eastAsia="Arial" w:hAnsi="Arial" w:cs="Arial"/>
                <w:b/>
                <w:bCs/>
                <w:sz w:val="22"/>
                <w:szCs w:val="22"/>
                <w:lang w:val="en-CA"/>
              </w:rPr>
              <w:t xml:space="preserve">UNDP AFCIA grantees and UNEP- CTCN grantees </w:t>
            </w:r>
          </w:p>
          <w:p w14:paraId="26A81618" w14:textId="77777777" w:rsidR="00511693" w:rsidRPr="00190FCE" w:rsidRDefault="00511693" w:rsidP="005D386E">
            <w:pPr>
              <w:ind w:left="360"/>
              <w:jc w:val="both"/>
              <w:rPr>
                <w:rFonts w:ascii="Arial" w:eastAsia="Arial" w:hAnsi="Arial" w:cs="Arial"/>
                <w:sz w:val="22"/>
                <w:szCs w:val="22"/>
                <w:lang w:val="en-NZ"/>
              </w:rPr>
            </w:pPr>
          </w:p>
        </w:tc>
      </w:tr>
    </w:tbl>
    <w:p w14:paraId="3847C035" w14:textId="77777777" w:rsidR="00D131DE" w:rsidRDefault="00D131DE"/>
    <w:sectPr w:rsidR="00D131DE" w:rsidSect="007143C2">
      <w:pgSz w:w="12240" w:h="15840"/>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pitch w:val="default"/>
  </w:font>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C12E"/>
    <w:multiLevelType w:val="hybridMultilevel"/>
    <w:tmpl w:val="94F034EC"/>
    <w:lvl w:ilvl="0" w:tplc="90DAA31C">
      <w:start w:val="1"/>
      <w:numFmt w:val="bullet"/>
      <w:lvlText w:val=""/>
      <w:lvlJc w:val="left"/>
      <w:pPr>
        <w:ind w:left="720" w:hanging="360"/>
      </w:pPr>
      <w:rPr>
        <w:rFonts w:ascii="Symbol" w:hAnsi="Symbol" w:hint="default"/>
      </w:rPr>
    </w:lvl>
    <w:lvl w:ilvl="1" w:tplc="E5802428">
      <w:start w:val="1"/>
      <w:numFmt w:val="bullet"/>
      <w:lvlText w:val="o"/>
      <w:lvlJc w:val="left"/>
      <w:pPr>
        <w:ind w:left="1440" w:hanging="360"/>
      </w:pPr>
      <w:rPr>
        <w:rFonts w:ascii="Courier New" w:hAnsi="Courier New" w:hint="default"/>
      </w:rPr>
    </w:lvl>
    <w:lvl w:ilvl="2" w:tplc="7D1C236C">
      <w:start w:val="1"/>
      <w:numFmt w:val="bullet"/>
      <w:lvlText w:val=""/>
      <w:lvlJc w:val="left"/>
      <w:pPr>
        <w:ind w:left="2160" w:hanging="360"/>
      </w:pPr>
      <w:rPr>
        <w:rFonts w:ascii="Wingdings" w:hAnsi="Wingdings" w:hint="default"/>
      </w:rPr>
    </w:lvl>
    <w:lvl w:ilvl="3" w:tplc="2FD8F112">
      <w:start w:val="1"/>
      <w:numFmt w:val="bullet"/>
      <w:lvlText w:val=""/>
      <w:lvlJc w:val="left"/>
      <w:pPr>
        <w:ind w:left="2880" w:hanging="360"/>
      </w:pPr>
      <w:rPr>
        <w:rFonts w:ascii="Symbol" w:hAnsi="Symbol" w:hint="default"/>
      </w:rPr>
    </w:lvl>
    <w:lvl w:ilvl="4" w:tplc="0754818C">
      <w:start w:val="1"/>
      <w:numFmt w:val="bullet"/>
      <w:lvlText w:val="o"/>
      <w:lvlJc w:val="left"/>
      <w:pPr>
        <w:ind w:left="3600" w:hanging="360"/>
      </w:pPr>
      <w:rPr>
        <w:rFonts w:ascii="Courier New" w:hAnsi="Courier New" w:hint="default"/>
      </w:rPr>
    </w:lvl>
    <w:lvl w:ilvl="5" w:tplc="4C0A8F10">
      <w:start w:val="1"/>
      <w:numFmt w:val="bullet"/>
      <w:lvlText w:val=""/>
      <w:lvlJc w:val="left"/>
      <w:pPr>
        <w:ind w:left="4320" w:hanging="360"/>
      </w:pPr>
      <w:rPr>
        <w:rFonts w:ascii="Wingdings" w:hAnsi="Wingdings" w:hint="default"/>
      </w:rPr>
    </w:lvl>
    <w:lvl w:ilvl="6" w:tplc="E340AFEE">
      <w:start w:val="1"/>
      <w:numFmt w:val="bullet"/>
      <w:lvlText w:val=""/>
      <w:lvlJc w:val="left"/>
      <w:pPr>
        <w:ind w:left="5040" w:hanging="360"/>
      </w:pPr>
      <w:rPr>
        <w:rFonts w:ascii="Symbol" w:hAnsi="Symbol" w:hint="default"/>
      </w:rPr>
    </w:lvl>
    <w:lvl w:ilvl="7" w:tplc="E2AA4914">
      <w:start w:val="1"/>
      <w:numFmt w:val="bullet"/>
      <w:lvlText w:val="o"/>
      <w:lvlJc w:val="left"/>
      <w:pPr>
        <w:ind w:left="5760" w:hanging="360"/>
      </w:pPr>
      <w:rPr>
        <w:rFonts w:ascii="Courier New" w:hAnsi="Courier New" w:hint="default"/>
      </w:rPr>
    </w:lvl>
    <w:lvl w:ilvl="8" w:tplc="D6DEAAF8">
      <w:start w:val="1"/>
      <w:numFmt w:val="bullet"/>
      <w:lvlText w:val=""/>
      <w:lvlJc w:val="left"/>
      <w:pPr>
        <w:ind w:left="6480" w:hanging="360"/>
      </w:pPr>
      <w:rPr>
        <w:rFonts w:ascii="Wingdings" w:hAnsi="Wingdings" w:hint="default"/>
      </w:rPr>
    </w:lvl>
  </w:abstractNum>
  <w:abstractNum w:abstractNumId="1" w15:restartNumberingAfterBreak="0">
    <w:nsid w:val="1B054B42"/>
    <w:multiLevelType w:val="multilevel"/>
    <w:tmpl w:val="F024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33CD5"/>
    <w:multiLevelType w:val="multilevel"/>
    <w:tmpl w:val="094AD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A0FFA5"/>
    <w:multiLevelType w:val="hybridMultilevel"/>
    <w:tmpl w:val="FA4C00EC"/>
    <w:lvl w:ilvl="0" w:tplc="C20E3F3C">
      <w:start w:val="1"/>
      <w:numFmt w:val="bullet"/>
      <w:lvlText w:val="o"/>
      <w:lvlJc w:val="left"/>
      <w:pPr>
        <w:ind w:left="720" w:hanging="360"/>
      </w:pPr>
      <w:rPr>
        <w:rFonts w:ascii="&quot;Courier New&quot;" w:hAnsi="&quot;Courier New&quot;" w:hint="default"/>
      </w:rPr>
    </w:lvl>
    <w:lvl w:ilvl="1" w:tplc="746A6DAE">
      <w:start w:val="1"/>
      <w:numFmt w:val="bullet"/>
      <w:lvlText w:val="o"/>
      <w:lvlJc w:val="left"/>
      <w:pPr>
        <w:ind w:left="1440" w:hanging="360"/>
      </w:pPr>
      <w:rPr>
        <w:rFonts w:ascii="Courier New" w:hAnsi="Courier New" w:hint="default"/>
      </w:rPr>
    </w:lvl>
    <w:lvl w:ilvl="2" w:tplc="3FE8061A">
      <w:start w:val="1"/>
      <w:numFmt w:val="bullet"/>
      <w:lvlText w:val=""/>
      <w:lvlJc w:val="left"/>
      <w:pPr>
        <w:ind w:left="2160" w:hanging="360"/>
      </w:pPr>
      <w:rPr>
        <w:rFonts w:ascii="Wingdings" w:hAnsi="Wingdings" w:hint="default"/>
      </w:rPr>
    </w:lvl>
    <w:lvl w:ilvl="3" w:tplc="8E6E8F12">
      <w:start w:val="1"/>
      <w:numFmt w:val="bullet"/>
      <w:lvlText w:val=""/>
      <w:lvlJc w:val="left"/>
      <w:pPr>
        <w:ind w:left="2880" w:hanging="360"/>
      </w:pPr>
      <w:rPr>
        <w:rFonts w:ascii="Symbol" w:hAnsi="Symbol" w:hint="default"/>
      </w:rPr>
    </w:lvl>
    <w:lvl w:ilvl="4" w:tplc="3E9655B2">
      <w:start w:val="1"/>
      <w:numFmt w:val="bullet"/>
      <w:lvlText w:val="o"/>
      <w:lvlJc w:val="left"/>
      <w:pPr>
        <w:ind w:left="3600" w:hanging="360"/>
      </w:pPr>
      <w:rPr>
        <w:rFonts w:ascii="Courier New" w:hAnsi="Courier New" w:hint="default"/>
      </w:rPr>
    </w:lvl>
    <w:lvl w:ilvl="5" w:tplc="0B4EF418">
      <w:start w:val="1"/>
      <w:numFmt w:val="bullet"/>
      <w:lvlText w:val=""/>
      <w:lvlJc w:val="left"/>
      <w:pPr>
        <w:ind w:left="4320" w:hanging="360"/>
      </w:pPr>
      <w:rPr>
        <w:rFonts w:ascii="Wingdings" w:hAnsi="Wingdings" w:hint="default"/>
      </w:rPr>
    </w:lvl>
    <w:lvl w:ilvl="6" w:tplc="00482D66">
      <w:start w:val="1"/>
      <w:numFmt w:val="bullet"/>
      <w:lvlText w:val=""/>
      <w:lvlJc w:val="left"/>
      <w:pPr>
        <w:ind w:left="5040" w:hanging="360"/>
      </w:pPr>
      <w:rPr>
        <w:rFonts w:ascii="Symbol" w:hAnsi="Symbol" w:hint="default"/>
      </w:rPr>
    </w:lvl>
    <w:lvl w:ilvl="7" w:tplc="EB5E01EA">
      <w:start w:val="1"/>
      <w:numFmt w:val="bullet"/>
      <w:lvlText w:val="o"/>
      <w:lvlJc w:val="left"/>
      <w:pPr>
        <w:ind w:left="5760" w:hanging="360"/>
      </w:pPr>
      <w:rPr>
        <w:rFonts w:ascii="Courier New" w:hAnsi="Courier New" w:hint="default"/>
      </w:rPr>
    </w:lvl>
    <w:lvl w:ilvl="8" w:tplc="E6FE4194">
      <w:start w:val="1"/>
      <w:numFmt w:val="bullet"/>
      <w:lvlText w:val=""/>
      <w:lvlJc w:val="left"/>
      <w:pPr>
        <w:ind w:left="6480" w:hanging="360"/>
      </w:pPr>
      <w:rPr>
        <w:rFonts w:ascii="Wingdings" w:hAnsi="Wingdings" w:hint="default"/>
      </w:rPr>
    </w:lvl>
  </w:abstractNum>
  <w:abstractNum w:abstractNumId="4" w15:restartNumberingAfterBreak="0">
    <w:nsid w:val="7DBC02D3"/>
    <w:multiLevelType w:val="hybridMultilevel"/>
    <w:tmpl w:val="93E2E3E4"/>
    <w:lvl w:ilvl="0" w:tplc="329019C2">
      <w:start w:val="1"/>
      <w:numFmt w:val="bullet"/>
      <w:lvlText w:val=""/>
      <w:lvlJc w:val="left"/>
      <w:pPr>
        <w:ind w:left="720" w:hanging="360"/>
      </w:pPr>
      <w:rPr>
        <w:rFonts w:ascii="Symbol" w:hAnsi="Symbol" w:hint="default"/>
      </w:rPr>
    </w:lvl>
    <w:lvl w:ilvl="1" w:tplc="7A6E3A3C">
      <w:start w:val="1"/>
      <w:numFmt w:val="bullet"/>
      <w:lvlText w:val="o"/>
      <w:lvlJc w:val="left"/>
      <w:pPr>
        <w:ind w:left="1440" w:hanging="360"/>
      </w:pPr>
      <w:rPr>
        <w:rFonts w:ascii="Courier New" w:hAnsi="Courier New" w:hint="default"/>
      </w:rPr>
    </w:lvl>
    <w:lvl w:ilvl="2" w:tplc="8C5C133C">
      <w:start w:val="1"/>
      <w:numFmt w:val="bullet"/>
      <w:lvlText w:val=""/>
      <w:lvlJc w:val="left"/>
      <w:pPr>
        <w:ind w:left="2160" w:hanging="360"/>
      </w:pPr>
      <w:rPr>
        <w:rFonts w:ascii="Wingdings" w:hAnsi="Wingdings" w:hint="default"/>
      </w:rPr>
    </w:lvl>
    <w:lvl w:ilvl="3" w:tplc="664AC21A">
      <w:start w:val="1"/>
      <w:numFmt w:val="bullet"/>
      <w:lvlText w:val=""/>
      <w:lvlJc w:val="left"/>
      <w:pPr>
        <w:ind w:left="2880" w:hanging="360"/>
      </w:pPr>
      <w:rPr>
        <w:rFonts w:ascii="Symbol" w:hAnsi="Symbol" w:hint="default"/>
      </w:rPr>
    </w:lvl>
    <w:lvl w:ilvl="4" w:tplc="0D7A712A">
      <w:start w:val="1"/>
      <w:numFmt w:val="bullet"/>
      <w:lvlText w:val="o"/>
      <w:lvlJc w:val="left"/>
      <w:pPr>
        <w:ind w:left="3600" w:hanging="360"/>
      </w:pPr>
      <w:rPr>
        <w:rFonts w:ascii="Courier New" w:hAnsi="Courier New" w:hint="default"/>
      </w:rPr>
    </w:lvl>
    <w:lvl w:ilvl="5" w:tplc="FC6C557C">
      <w:start w:val="1"/>
      <w:numFmt w:val="bullet"/>
      <w:lvlText w:val=""/>
      <w:lvlJc w:val="left"/>
      <w:pPr>
        <w:ind w:left="4320" w:hanging="360"/>
      </w:pPr>
      <w:rPr>
        <w:rFonts w:ascii="Wingdings" w:hAnsi="Wingdings" w:hint="default"/>
      </w:rPr>
    </w:lvl>
    <w:lvl w:ilvl="6" w:tplc="055C0F9C">
      <w:start w:val="1"/>
      <w:numFmt w:val="bullet"/>
      <w:lvlText w:val=""/>
      <w:lvlJc w:val="left"/>
      <w:pPr>
        <w:ind w:left="5040" w:hanging="360"/>
      </w:pPr>
      <w:rPr>
        <w:rFonts w:ascii="Symbol" w:hAnsi="Symbol" w:hint="default"/>
      </w:rPr>
    </w:lvl>
    <w:lvl w:ilvl="7" w:tplc="21089062">
      <w:start w:val="1"/>
      <w:numFmt w:val="bullet"/>
      <w:lvlText w:val="o"/>
      <w:lvlJc w:val="left"/>
      <w:pPr>
        <w:ind w:left="5760" w:hanging="360"/>
      </w:pPr>
      <w:rPr>
        <w:rFonts w:ascii="Courier New" w:hAnsi="Courier New" w:hint="default"/>
      </w:rPr>
    </w:lvl>
    <w:lvl w:ilvl="8" w:tplc="A5CE60B2">
      <w:start w:val="1"/>
      <w:numFmt w:val="bullet"/>
      <w:lvlText w:val=""/>
      <w:lvlJc w:val="left"/>
      <w:pPr>
        <w:ind w:left="6480" w:hanging="360"/>
      </w:pPr>
      <w:rPr>
        <w:rFonts w:ascii="Wingdings" w:hAnsi="Wingdings" w:hint="default"/>
      </w:rPr>
    </w:lvl>
  </w:abstractNum>
  <w:num w:numId="1" w16cid:durableId="647128206">
    <w:abstractNumId w:val="4"/>
  </w:num>
  <w:num w:numId="2" w16cid:durableId="1507940670">
    <w:abstractNumId w:val="0"/>
  </w:num>
  <w:num w:numId="3" w16cid:durableId="44723293">
    <w:abstractNumId w:val="3"/>
  </w:num>
  <w:num w:numId="4" w16cid:durableId="242571079">
    <w:abstractNumId w:val="2"/>
  </w:num>
  <w:num w:numId="5" w16cid:durableId="1559977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93"/>
    <w:rsid w:val="004D325D"/>
    <w:rsid w:val="004E51BD"/>
    <w:rsid w:val="00511693"/>
    <w:rsid w:val="005D386E"/>
    <w:rsid w:val="00640DCB"/>
    <w:rsid w:val="007143C2"/>
    <w:rsid w:val="00834933"/>
    <w:rsid w:val="008D491B"/>
    <w:rsid w:val="00952CCA"/>
    <w:rsid w:val="00B21D2D"/>
    <w:rsid w:val="00BC1A24"/>
    <w:rsid w:val="00D131DE"/>
    <w:rsid w:val="00E62FE6"/>
    <w:rsid w:val="00E65A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24AD"/>
  <w15:chartTrackingRefBased/>
  <w15:docId w15:val="{E5B4523F-0FF4-4A58-99E6-19936E38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93"/>
    <w:rPr>
      <w:rFonts w:asciiTheme="minorHAnsi" w:hAnsiTheme="minorHAnsi"/>
      <w:sz w:val="24"/>
      <w:szCs w:val="24"/>
      <w:lang w:val="en-US"/>
    </w:rPr>
  </w:style>
  <w:style w:type="paragraph" w:styleId="Heading1">
    <w:name w:val="heading 1"/>
    <w:basedOn w:val="Normal"/>
    <w:next w:val="Normal"/>
    <w:link w:val="Heading1Char"/>
    <w:uiPriority w:val="9"/>
    <w:qFormat/>
    <w:rsid w:val="00511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6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6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6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6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6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6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16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16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16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16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16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16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6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6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16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1693"/>
    <w:rPr>
      <w:i/>
      <w:iCs/>
      <w:color w:val="404040" w:themeColor="text1" w:themeTint="BF"/>
    </w:rPr>
  </w:style>
  <w:style w:type="paragraph" w:styleId="ListParagraph">
    <w:name w:val="List Paragraph"/>
    <w:basedOn w:val="Normal"/>
    <w:uiPriority w:val="34"/>
    <w:qFormat/>
    <w:rsid w:val="00511693"/>
    <w:pPr>
      <w:ind w:left="720"/>
      <w:contextualSpacing/>
    </w:pPr>
  </w:style>
  <w:style w:type="character" w:styleId="IntenseEmphasis">
    <w:name w:val="Intense Emphasis"/>
    <w:basedOn w:val="DefaultParagraphFont"/>
    <w:uiPriority w:val="21"/>
    <w:qFormat/>
    <w:rsid w:val="00511693"/>
    <w:rPr>
      <w:i/>
      <w:iCs/>
      <w:color w:val="0F4761" w:themeColor="accent1" w:themeShade="BF"/>
    </w:rPr>
  </w:style>
  <w:style w:type="paragraph" w:styleId="IntenseQuote">
    <w:name w:val="Intense Quote"/>
    <w:basedOn w:val="Normal"/>
    <w:next w:val="Normal"/>
    <w:link w:val="IntenseQuoteChar"/>
    <w:uiPriority w:val="30"/>
    <w:qFormat/>
    <w:rsid w:val="00511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693"/>
    <w:rPr>
      <w:i/>
      <w:iCs/>
      <w:color w:val="0F4761" w:themeColor="accent1" w:themeShade="BF"/>
    </w:rPr>
  </w:style>
  <w:style w:type="character" w:styleId="IntenseReference">
    <w:name w:val="Intense Reference"/>
    <w:basedOn w:val="DefaultParagraphFont"/>
    <w:uiPriority w:val="32"/>
    <w:qFormat/>
    <w:rsid w:val="00511693"/>
    <w:rPr>
      <w:b/>
      <w:bCs/>
      <w:smallCaps/>
      <w:color w:val="0F4761" w:themeColor="accent1" w:themeShade="BF"/>
      <w:spacing w:val="5"/>
    </w:rPr>
  </w:style>
  <w:style w:type="table" w:styleId="TableGrid">
    <w:name w:val="Table Grid"/>
    <w:basedOn w:val="TableNormal"/>
    <w:uiPriority w:val="59"/>
    <w:rsid w:val="00511693"/>
    <w:rPr>
      <w:rFonts w:asciiTheme="minorHAnsi" w:hAnsiTheme="minorHAnsi"/>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11693"/>
    <w:pPr>
      <w:spacing w:before="100" w:beforeAutospacing="1" w:after="100" w:afterAutospacing="1"/>
    </w:pPr>
    <w:rPr>
      <w:rFonts w:ascii="Times New Roman" w:eastAsia="Times New Roman" w:hAnsi="Times New Roman" w:cs="Times New Roman"/>
      <w:kern w:val="0"/>
    </w:rPr>
  </w:style>
  <w:style w:type="character" w:styleId="Strong">
    <w:name w:val="Strong"/>
    <w:basedOn w:val="DefaultParagraphFont"/>
    <w:uiPriority w:val="22"/>
    <w:qFormat/>
    <w:rsid w:val="00511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2EC8F-DF56-4BE8-92E3-B7B4E2C8D6D1}">
  <ds:schemaRefs>
    <ds:schemaRef ds:uri="9c8a2b7b-0bee-4c48-b0a6-23db8982d3bc"/>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cab52c9b-ab33-4221-8af9-54f8f2b86a80"/>
    <ds:schemaRef ds:uri="http://schemas.microsoft.com/office/infopath/2007/PartnerControls"/>
    <ds:schemaRef ds:uri="6911e96c-4cc4-42d5-8e43-f93924cf6a05"/>
    <ds:schemaRef ds:uri="http://purl.org/dc/terms/"/>
  </ds:schemaRefs>
</ds:datastoreItem>
</file>

<file path=customXml/itemProps2.xml><?xml version="1.0" encoding="utf-8"?>
<ds:datastoreItem xmlns:ds="http://schemas.openxmlformats.org/officeDocument/2006/customXml" ds:itemID="{21DE53FE-18F4-4C04-A6AE-7E3EE9B5D9ED}">
  <ds:schemaRefs>
    <ds:schemaRef ds:uri="http://schemas.microsoft.com/sharepoint/v3/contenttype/forms"/>
  </ds:schemaRefs>
</ds:datastoreItem>
</file>

<file path=customXml/itemProps3.xml><?xml version="1.0" encoding="utf-8"?>
<ds:datastoreItem xmlns:ds="http://schemas.openxmlformats.org/officeDocument/2006/customXml" ds:itemID="{18C96990-B723-40EE-9B3D-BE510CE80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Kaylah McBirney</dc:creator>
  <cp:keywords/>
  <dc:description/>
  <cp:lastModifiedBy>Bethany Yee</cp:lastModifiedBy>
  <cp:revision>5</cp:revision>
  <dcterms:created xsi:type="dcterms:W3CDTF">2025-03-03T06:41:00Z</dcterms:created>
  <dcterms:modified xsi:type="dcterms:W3CDTF">2025-08-11T05:07:00Z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