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E487" w14:textId="77777777" w:rsidR="001C4412" w:rsidRDefault="001C4412">
      <w:pPr>
        <w:rPr>
          <w:rFonts w:ascii="Arial" w:hAnsi="Arial" w:cs="Arial"/>
          <w:lang w:val="en-GB"/>
        </w:rPr>
      </w:pPr>
    </w:p>
    <w:p w14:paraId="6508538D" w14:textId="56E10914" w:rsidR="0092784A" w:rsidRDefault="0038787A" w:rsidP="00841CAE">
      <w:pPr>
        <w:rPr>
          <w:rFonts w:ascii="Arial" w:hAnsi="Arial" w:cs="Arial"/>
          <w:b/>
          <w:bCs/>
          <w:color w:val="0D0D0D"/>
          <w:shd w:val="clear" w:color="auto" w:fill="FFFFFF"/>
        </w:rPr>
      </w:pPr>
      <w:bookmarkStart w:id="0" w:name="_Hlk197516210"/>
      <w:bookmarkEnd w:id="0"/>
      <w:r w:rsidRPr="0038787A">
        <w:rPr>
          <w:rFonts w:ascii="Arial" w:hAnsi="Arial" w:cs="Arial"/>
          <w:b/>
          <w:bCs/>
          <w:color w:val="0D0D0D"/>
          <w:shd w:val="clear" w:color="auto" w:fill="FFFFFF"/>
        </w:rPr>
        <w:t xml:space="preserve">From referral to reality: </w:t>
      </w:r>
      <w:r w:rsidR="0092784A">
        <w:rPr>
          <w:rFonts w:ascii="Arial" w:hAnsi="Arial" w:cs="Arial"/>
          <w:b/>
          <w:bCs/>
          <w:color w:val="0D0D0D"/>
          <w:shd w:val="clear" w:color="auto" w:fill="FFFFFF"/>
        </w:rPr>
        <w:t xml:space="preserve">utilisation of Medicare-funded </w:t>
      </w:r>
      <w:r w:rsidR="009647A7">
        <w:rPr>
          <w:rFonts w:ascii="Arial" w:hAnsi="Arial" w:cs="Arial"/>
          <w:b/>
          <w:bCs/>
          <w:color w:val="0D0D0D"/>
          <w:shd w:val="clear" w:color="auto" w:fill="FFFFFF"/>
        </w:rPr>
        <w:t>allied health</w:t>
      </w:r>
      <w:r w:rsidR="0092784A">
        <w:rPr>
          <w:rFonts w:ascii="Arial" w:hAnsi="Arial" w:cs="Arial"/>
          <w:b/>
          <w:bCs/>
          <w:color w:val="0D0D0D"/>
          <w:shd w:val="clear" w:color="auto" w:fill="FFFFFF"/>
        </w:rPr>
        <w:t xml:space="preserve"> </w:t>
      </w:r>
      <w:r w:rsidR="00D354B5">
        <w:rPr>
          <w:rFonts w:ascii="Arial" w:hAnsi="Arial" w:cs="Arial"/>
          <w:b/>
          <w:bCs/>
          <w:color w:val="0D0D0D"/>
          <w:shd w:val="clear" w:color="auto" w:fill="FFFFFF"/>
        </w:rPr>
        <w:t xml:space="preserve">services </w:t>
      </w:r>
      <w:r w:rsidR="0092784A">
        <w:rPr>
          <w:rFonts w:ascii="Arial" w:hAnsi="Arial" w:cs="Arial"/>
          <w:b/>
          <w:bCs/>
          <w:color w:val="0D0D0D"/>
          <w:shd w:val="clear" w:color="auto" w:fill="FFFFFF"/>
        </w:rPr>
        <w:t>amongst</w:t>
      </w:r>
      <w:r w:rsidR="00841CAE">
        <w:rPr>
          <w:rFonts w:ascii="Arial" w:hAnsi="Arial" w:cs="Arial"/>
          <w:b/>
          <w:bCs/>
          <w:color w:val="0D0D0D"/>
          <w:shd w:val="clear" w:color="auto" w:fill="FFFFFF"/>
        </w:rPr>
        <w:t xml:space="preserve"> </w:t>
      </w:r>
      <w:r w:rsidR="0092784A">
        <w:rPr>
          <w:rFonts w:ascii="Arial" w:hAnsi="Arial" w:cs="Arial"/>
          <w:b/>
          <w:bCs/>
          <w:color w:val="0D0D0D"/>
          <w:shd w:val="clear" w:color="auto" w:fill="FFFFFF"/>
        </w:rPr>
        <w:t>people with newly diagnosed diabetes</w:t>
      </w:r>
    </w:p>
    <w:p w14:paraId="479BC5DA" w14:textId="0C520283" w:rsidR="0038787A" w:rsidRDefault="0038787A" w:rsidP="00841CAE">
      <w:pPr>
        <w:rPr>
          <w:rFonts w:ascii="Arial" w:hAnsi="Arial" w:cs="Arial"/>
          <w:b/>
          <w:bCs/>
          <w:color w:val="0D0D0D"/>
          <w:shd w:val="clear" w:color="auto" w:fill="FFFFFF"/>
        </w:rPr>
      </w:pPr>
    </w:p>
    <w:p w14:paraId="1749F380" w14:textId="111266A9" w:rsidR="0038787A" w:rsidRPr="0038787A" w:rsidRDefault="0038787A" w:rsidP="00841CAE">
      <w:pPr>
        <w:rPr>
          <w:rFonts w:ascii="Arial" w:hAnsi="Arial" w:cs="Arial"/>
          <w:color w:val="0D0D0D"/>
          <w:shd w:val="clear" w:color="auto" w:fill="FFFFFF"/>
        </w:rPr>
      </w:pPr>
      <w:r>
        <w:rPr>
          <w:rFonts w:ascii="Arial" w:hAnsi="Arial" w:cs="Arial"/>
          <w:b/>
          <w:bCs/>
          <w:color w:val="0D0D0D"/>
          <w:shd w:val="clear" w:color="auto" w:fill="FFFFFF"/>
        </w:rPr>
        <w:t>Background and aim</w:t>
      </w:r>
      <w:r w:rsidRPr="0038787A">
        <w:rPr>
          <w:rFonts w:ascii="Arial" w:hAnsi="Arial" w:cs="Arial"/>
          <w:color w:val="0D0D0D"/>
          <w:shd w:val="clear" w:color="auto" w:fill="FFFFFF"/>
        </w:rPr>
        <w:t xml:space="preserve">: </w:t>
      </w:r>
      <w:r w:rsidR="007A3821" w:rsidRPr="006C1441">
        <w:rPr>
          <w:rStyle w:val="normaltextrun"/>
          <w:rFonts w:ascii="Arial" w:hAnsi="Arial" w:cs="Arial"/>
        </w:rPr>
        <w:t xml:space="preserve">The </w:t>
      </w:r>
      <w:r w:rsidR="00CB5F86">
        <w:rPr>
          <w:rStyle w:val="normaltextrun"/>
          <w:rFonts w:ascii="Arial" w:hAnsi="Arial" w:cs="Arial"/>
        </w:rPr>
        <w:t>Government</w:t>
      </w:r>
      <w:r w:rsidR="007A3821" w:rsidRPr="006C1441">
        <w:rPr>
          <w:rStyle w:val="normaltextrun"/>
          <w:rFonts w:ascii="Arial" w:hAnsi="Arial" w:cs="Arial"/>
        </w:rPr>
        <w:t xml:space="preserve"> introduced Medicare-</w:t>
      </w:r>
      <w:r w:rsidR="008414C3" w:rsidRPr="006C1441">
        <w:rPr>
          <w:rStyle w:val="normaltextrun"/>
          <w:rFonts w:ascii="Arial" w:hAnsi="Arial" w:cs="Arial"/>
        </w:rPr>
        <w:t xml:space="preserve">funded </w:t>
      </w:r>
      <w:r w:rsidR="009647A7">
        <w:rPr>
          <w:rStyle w:val="normaltextrun"/>
          <w:rFonts w:ascii="Arial" w:hAnsi="Arial" w:cs="Arial"/>
        </w:rPr>
        <w:t>allied health</w:t>
      </w:r>
      <w:r w:rsidR="006C1441" w:rsidRPr="006C1441">
        <w:rPr>
          <w:rStyle w:val="normaltextrun"/>
          <w:rFonts w:ascii="Arial" w:hAnsi="Arial" w:cs="Arial"/>
        </w:rPr>
        <w:t xml:space="preserve"> services</w:t>
      </w:r>
      <w:r w:rsidR="007A3821" w:rsidRPr="006C1441">
        <w:rPr>
          <w:rStyle w:val="normaltextrun"/>
          <w:rFonts w:ascii="Arial" w:hAnsi="Arial" w:cs="Arial"/>
        </w:rPr>
        <w:t xml:space="preserve"> almost two decades ago to facilitate a multidisciplinary approach to care; however, there is limited research investigating service use amongst people with diabetes. </w:t>
      </w:r>
      <w:r w:rsidR="007A3821" w:rsidRPr="006C1441">
        <w:rPr>
          <w:rFonts w:ascii="Arial" w:hAnsi="Arial" w:cs="Arial"/>
          <w:color w:val="0D0D0D"/>
          <w:shd w:val="clear" w:color="auto" w:fill="FFFFFF"/>
        </w:rPr>
        <w:t xml:space="preserve">The aim of this study was to </w:t>
      </w:r>
      <w:r w:rsidR="00E701AA" w:rsidRPr="006C1441">
        <w:rPr>
          <w:rFonts w:ascii="Arial" w:hAnsi="Arial" w:cs="Arial"/>
          <w:color w:val="0D0D0D"/>
          <w:shd w:val="clear" w:color="auto" w:fill="FFFFFF"/>
        </w:rPr>
        <w:t xml:space="preserve">investigate how Medicare-funded </w:t>
      </w:r>
      <w:r w:rsidR="00D15BCD">
        <w:rPr>
          <w:rFonts w:ascii="Arial" w:hAnsi="Arial" w:cs="Arial"/>
          <w:color w:val="0D0D0D"/>
          <w:shd w:val="clear" w:color="auto" w:fill="FFFFFF"/>
        </w:rPr>
        <w:t>allied health</w:t>
      </w:r>
      <w:r w:rsidR="00E701AA" w:rsidRPr="006C1441">
        <w:rPr>
          <w:rFonts w:ascii="Arial" w:hAnsi="Arial" w:cs="Arial"/>
          <w:color w:val="0D0D0D"/>
          <w:shd w:val="clear" w:color="auto" w:fill="FFFFFF"/>
        </w:rPr>
        <w:t xml:space="preserve"> services are utilised by people with newly diagnosed diabetes, and the patient characteristics associated with receiving multidisciplinary care.</w:t>
      </w:r>
    </w:p>
    <w:p w14:paraId="480F8DC7" w14:textId="77777777" w:rsidR="00841CAE" w:rsidRDefault="00841CAE" w:rsidP="00841CAE">
      <w:pPr>
        <w:rPr>
          <w:rFonts w:ascii="Arial" w:hAnsi="Arial" w:cs="Arial"/>
          <w:b/>
          <w:bCs/>
          <w:color w:val="0D0D0D"/>
          <w:shd w:val="clear" w:color="auto" w:fill="FFFFFF"/>
        </w:rPr>
      </w:pPr>
    </w:p>
    <w:p w14:paraId="0B0F3FAF" w14:textId="7814911A" w:rsidR="0038787A" w:rsidRPr="0038787A" w:rsidRDefault="0038787A" w:rsidP="00841CAE">
      <w:pPr>
        <w:rPr>
          <w:rFonts w:ascii="Arial" w:hAnsi="Arial" w:cs="Arial"/>
          <w:color w:val="0D0D0D"/>
          <w:shd w:val="clear" w:color="auto" w:fill="FFFFFF"/>
        </w:rPr>
      </w:pPr>
      <w:r w:rsidRPr="00EC3361">
        <w:rPr>
          <w:rFonts w:ascii="Arial" w:hAnsi="Arial" w:cs="Arial"/>
          <w:b/>
          <w:bCs/>
          <w:color w:val="0D0D0D"/>
          <w:shd w:val="clear" w:color="auto" w:fill="FFFFFF"/>
        </w:rPr>
        <w:t>Methods:</w:t>
      </w:r>
      <w:r w:rsidRPr="0038787A">
        <w:rPr>
          <w:rFonts w:ascii="Arial" w:hAnsi="Arial" w:cs="Arial"/>
          <w:color w:val="0D0D0D"/>
          <w:shd w:val="clear" w:color="auto" w:fill="FFFFFF"/>
        </w:rPr>
        <w:t xml:space="preserve"> This cohort study used baseline survey data from the 45 and Up Study, Australia, linked to administrative health records. Newly diagnosed diabetes cases were ascertained using a combination of medical and pharmaceutical claims, hospitalisation data, and National Diabetes Services Scheme registrations up until December 2017. Medicare data (Medicare Benefits Schedule) were used to identify claims for general practitioner management plans (GPMPs), team care arrangements (TCAs), and diabetes-related allied health services up to 24-months post-diagnosis. Multivariable logistic regression models were used to identify patient characteristics associated with service use.  </w:t>
      </w:r>
    </w:p>
    <w:p w14:paraId="11521C10" w14:textId="77777777" w:rsidR="00841CAE" w:rsidRDefault="00841CAE" w:rsidP="00841CAE">
      <w:pPr>
        <w:rPr>
          <w:rFonts w:ascii="Arial" w:hAnsi="Arial" w:cs="Arial"/>
          <w:b/>
          <w:bCs/>
          <w:color w:val="0D0D0D"/>
          <w:shd w:val="clear" w:color="auto" w:fill="FFFFFF"/>
        </w:rPr>
      </w:pPr>
    </w:p>
    <w:p w14:paraId="630AC94E" w14:textId="17BEE489" w:rsidR="0038787A" w:rsidRPr="0038787A" w:rsidRDefault="0038787A" w:rsidP="00841CAE">
      <w:pPr>
        <w:rPr>
          <w:rFonts w:ascii="Arial" w:hAnsi="Arial" w:cs="Arial"/>
          <w:color w:val="0D0D0D"/>
          <w:shd w:val="clear" w:color="auto" w:fill="FFFFFF"/>
        </w:rPr>
      </w:pPr>
      <w:r w:rsidRPr="00EC3361">
        <w:rPr>
          <w:rFonts w:ascii="Arial" w:hAnsi="Arial" w:cs="Arial"/>
          <w:b/>
          <w:bCs/>
          <w:color w:val="0D0D0D"/>
          <w:shd w:val="clear" w:color="auto" w:fill="FFFFFF"/>
        </w:rPr>
        <w:t>Results:</w:t>
      </w:r>
      <w:r w:rsidRPr="0038787A">
        <w:rPr>
          <w:rFonts w:ascii="Arial" w:hAnsi="Arial" w:cs="Arial"/>
          <w:color w:val="0D0D0D"/>
          <w:shd w:val="clear" w:color="auto" w:fill="FFFFFF"/>
        </w:rPr>
        <w:t xml:space="preserve"> A total of 12,694 individuals were identified with newly diagnosed diabetes. Approximately 60% received a GPMP and TCA. Of these eligible individuals, 75% (46% of the total sample) </w:t>
      </w:r>
      <w:r w:rsidR="00614A93">
        <w:rPr>
          <w:rFonts w:ascii="Arial" w:hAnsi="Arial" w:cs="Arial"/>
          <w:color w:val="0D0D0D"/>
          <w:shd w:val="clear" w:color="auto" w:fill="FFFFFF"/>
        </w:rPr>
        <w:t>claimed for</w:t>
      </w:r>
      <w:r w:rsidRPr="0038787A">
        <w:rPr>
          <w:rFonts w:ascii="Arial" w:hAnsi="Arial" w:cs="Arial"/>
          <w:color w:val="0D0D0D"/>
          <w:shd w:val="clear" w:color="auto" w:fill="FFFFFF"/>
        </w:rPr>
        <w:t xml:space="preserve"> at least one allied health se</w:t>
      </w:r>
      <w:r w:rsidR="00614A93">
        <w:rPr>
          <w:rFonts w:ascii="Arial" w:hAnsi="Arial" w:cs="Arial"/>
          <w:color w:val="0D0D0D"/>
          <w:shd w:val="clear" w:color="auto" w:fill="FFFFFF"/>
        </w:rPr>
        <w:t xml:space="preserve">ssion </w:t>
      </w:r>
      <w:r w:rsidRPr="0038787A">
        <w:rPr>
          <w:rFonts w:ascii="Arial" w:hAnsi="Arial" w:cs="Arial"/>
          <w:color w:val="0D0D0D"/>
          <w:shd w:val="clear" w:color="auto" w:fill="FFFFFF"/>
        </w:rPr>
        <w:t xml:space="preserve">within 24-months of diagnosis. </w:t>
      </w:r>
      <w:r w:rsidR="004D157C">
        <w:rPr>
          <w:rFonts w:ascii="Arial" w:hAnsi="Arial" w:cs="Arial"/>
          <w:color w:val="0D0D0D"/>
          <w:shd w:val="clear" w:color="auto" w:fill="FFFFFF"/>
        </w:rPr>
        <w:t xml:space="preserve">Initial engagement and ongoing utilisation </w:t>
      </w:r>
      <w:r w:rsidR="00AF5883">
        <w:rPr>
          <w:rFonts w:ascii="Arial" w:hAnsi="Arial" w:cs="Arial"/>
          <w:color w:val="0D0D0D"/>
          <w:shd w:val="clear" w:color="auto" w:fill="FFFFFF"/>
        </w:rPr>
        <w:t>of services</w:t>
      </w:r>
      <w:r w:rsidR="009E624F">
        <w:rPr>
          <w:rFonts w:ascii="Arial" w:hAnsi="Arial" w:cs="Arial"/>
          <w:color w:val="0D0D0D"/>
          <w:shd w:val="clear" w:color="auto" w:fill="FFFFFF"/>
        </w:rPr>
        <w:t xml:space="preserve"> </w:t>
      </w:r>
      <w:r w:rsidRPr="0038787A">
        <w:rPr>
          <w:rFonts w:ascii="Arial" w:hAnsi="Arial" w:cs="Arial"/>
          <w:color w:val="0D0D0D"/>
          <w:shd w:val="clear" w:color="auto" w:fill="FFFFFF"/>
        </w:rPr>
        <w:t>was highest for podiatrists (26% of total sample</w:t>
      </w:r>
      <w:r w:rsidR="00EC3361">
        <w:rPr>
          <w:rFonts w:ascii="Arial" w:hAnsi="Arial" w:cs="Arial"/>
          <w:color w:val="0D0D0D"/>
          <w:shd w:val="clear" w:color="auto" w:fill="FFFFFF"/>
        </w:rPr>
        <w:t xml:space="preserve"> with ≥1 claim</w:t>
      </w:r>
      <w:r w:rsidR="004D157C">
        <w:rPr>
          <w:rFonts w:ascii="Arial" w:hAnsi="Arial" w:cs="Arial"/>
          <w:color w:val="0D0D0D"/>
          <w:shd w:val="clear" w:color="auto" w:fill="FFFFFF"/>
        </w:rPr>
        <w:t xml:space="preserve">; </w:t>
      </w:r>
      <w:r w:rsidR="00F063AC">
        <w:rPr>
          <w:rFonts w:ascii="Arial" w:hAnsi="Arial" w:cs="Arial"/>
          <w:color w:val="0D0D0D"/>
          <w:shd w:val="clear" w:color="auto" w:fill="FFFFFF"/>
        </w:rPr>
        <w:t>9</w:t>
      </w:r>
      <w:r w:rsidR="004D157C">
        <w:rPr>
          <w:rFonts w:ascii="Arial" w:hAnsi="Arial" w:cs="Arial"/>
          <w:color w:val="0D0D0D"/>
          <w:shd w:val="clear" w:color="auto" w:fill="FFFFFF"/>
        </w:rPr>
        <w:t>% with ≥5 claims</w:t>
      </w:r>
      <w:r w:rsidRPr="0038787A">
        <w:rPr>
          <w:rFonts w:ascii="Arial" w:hAnsi="Arial" w:cs="Arial"/>
          <w:color w:val="0D0D0D"/>
          <w:shd w:val="clear" w:color="auto" w:fill="FFFFFF"/>
        </w:rPr>
        <w:t>), and lowest for diabetes educators (6%</w:t>
      </w:r>
      <w:r w:rsidR="004D157C">
        <w:rPr>
          <w:rFonts w:ascii="Arial" w:hAnsi="Arial" w:cs="Arial"/>
          <w:color w:val="0D0D0D"/>
          <w:shd w:val="clear" w:color="auto" w:fill="FFFFFF"/>
        </w:rPr>
        <w:t xml:space="preserve"> with ≥1 claim, 0.2% with ≥5 claims</w:t>
      </w:r>
      <w:r w:rsidRPr="0038787A">
        <w:rPr>
          <w:rFonts w:ascii="Arial" w:hAnsi="Arial" w:cs="Arial"/>
          <w:color w:val="0D0D0D"/>
          <w:shd w:val="clear" w:color="auto" w:fill="FFFFFF"/>
        </w:rPr>
        <w:t>)</w:t>
      </w:r>
      <w:r w:rsidR="00EC3361">
        <w:rPr>
          <w:rFonts w:ascii="Arial" w:hAnsi="Arial" w:cs="Arial"/>
          <w:color w:val="0D0D0D"/>
          <w:shd w:val="clear" w:color="auto" w:fill="FFFFFF"/>
        </w:rPr>
        <w:t xml:space="preserve">. </w:t>
      </w:r>
      <w:r w:rsidRPr="0038787A">
        <w:rPr>
          <w:rFonts w:ascii="Arial" w:hAnsi="Arial" w:cs="Arial"/>
          <w:color w:val="0D0D0D"/>
          <w:shd w:val="clear" w:color="auto" w:fill="FFFFFF"/>
        </w:rPr>
        <w:t xml:space="preserve">Women, individuals aged ≥60 years, with obesity, </w:t>
      </w:r>
      <w:r w:rsidR="00CB5F86">
        <w:rPr>
          <w:rFonts w:ascii="Arial" w:hAnsi="Arial" w:cs="Arial"/>
          <w:color w:val="0D0D0D"/>
          <w:shd w:val="clear" w:color="auto" w:fill="FFFFFF"/>
        </w:rPr>
        <w:t>or</w:t>
      </w:r>
      <w:r w:rsidRPr="0038787A">
        <w:rPr>
          <w:rFonts w:ascii="Arial" w:hAnsi="Arial" w:cs="Arial"/>
          <w:color w:val="0D0D0D"/>
          <w:shd w:val="clear" w:color="auto" w:fill="FFFFFF"/>
        </w:rPr>
        <w:t xml:space="preserve"> a family history of diabetes had increased odds of accessing allied health services. In contrast, individuals from remote areas had lower odds of accessing allied health services.</w:t>
      </w:r>
    </w:p>
    <w:p w14:paraId="488DC3A4" w14:textId="77777777" w:rsidR="00841CAE" w:rsidRDefault="00841CAE" w:rsidP="00841CAE">
      <w:pPr>
        <w:rPr>
          <w:rFonts w:ascii="Arial" w:hAnsi="Arial" w:cs="Arial"/>
          <w:b/>
          <w:bCs/>
          <w:color w:val="0D0D0D"/>
          <w:shd w:val="clear" w:color="auto" w:fill="FFFFFF"/>
        </w:rPr>
      </w:pPr>
    </w:p>
    <w:p w14:paraId="2FD9A009" w14:textId="160B3F72" w:rsidR="0038787A" w:rsidRPr="0038787A" w:rsidRDefault="0038787A" w:rsidP="00841CAE">
      <w:pPr>
        <w:rPr>
          <w:rFonts w:ascii="Arial" w:hAnsi="Arial" w:cs="Arial"/>
        </w:rPr>
      </w:pPr>
      <w:r w:rsidRPr="00EC3361">
        <w:rPr>
          <w:rFonts w:ascii="Arial" w:hAnsi="Arial" w:cs="Arial"/>
          <w:b/>
          <w:bCs/>
          <w:color w:val="0D0D0D"/>
          <w:shd w:val="clear" w:color="auto" w:fill="FFFFFF"/>
        </w:rPr>
        <w:t>Conclusions:</w:t>
      </w:r>
      <w:r w:rsidRPr="0038787A">
        <w:rPr>
          <w:rFonts w:ascii="Arial" w:hAnsi="Arial" w:cs="Arial"/>
          <w:color w:val="0D0D0D"/>
          <w:shd w:val="clear" w:color="auto" w:fill="FFFFFF"/>
        </w:rPr>
        <w:t xml:space="preserve"> This study reveals suboptimal uptake of Medicare-funded allied health services by individuals with newly diagnosed diabetes</w:t>
      </w:r>
      <w:r w:rsidR="00363B3D">
        <w:rPr>
          <w:rFonts w:ascii="Arial" w:hAnsi="Arial" w:cs="Arial"/>
          <w:color w:val="0D0D0D"/>
          <w:shd w:val="clear" w:color="auto" w:fill="FFFFFF"/>
        </w:rPr>
        <w:t xml:space="preserve">. </w:t>
      </w:r>
      <w:r w:rsidRPr="0038787A">
        <w:rPr>
          <w:rFonts w:ascii="Arial" w:hAnsi="Arial" w:cs="Arial"/>
          <w:color w:val="0D0D0D"/>
          <w:shd w:val="clear" w:color="auto" w:fill="FFFFFF"/>
        </w:rPr>
        <w:t>Further research into barriers at the patient, practitioner, and policy level is needed to ensure equitable access to government-funded resources.</w:t>
      </w:r>
    </w:p>
    <w:p w14:paraId="41C75663" w14:textId="77777777" w:rsidR="0038787A" w:rsidRPr="0038787A" w:rsidRDefault="0038787A" w:rsidP="00841CAE">
      <w:pPr>
        <w:rPr>
          <w:rFonts w:ascii="Arial" w:hAnsi="Arial" w:cs="Arial"/>
          <w:b/>
          <w:bCs/>
        </w:rPr>
      </w:pPr>
    </w:p>
    <w:p w14:paraId="6E976206" w14:textId="77777777" w:rsidR="001C4412" w:rsidRPr="001C4412" w:rsidRDefault="001C4412" w:rsidP="00841CAE">
      <w:pPr>
        <w:rPr>
          <w:rFonts w:ascii="Arial" w:hAnsi="Arial" w:cs="Arial"/>
          <w:b/>
          <w:bCs/>
          <w:lang w:val="en-GB"/>
        </w:rPr>
      </w:pPr>
    </w:p>
    <w:p w14:paraId="322F27A1" w14:textId="5BCC1616" w:rsidR="001C4412" w:rsidRPr="00EB2E8D" w:rsidRDefault="001C4412" w:rsidP="00841CAE">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27764"/>
    <w:rsid w:val="001517E5"/>
    <w:rsid w:val="00177745"/>
    <w:rsid w:val="001C4412"/>
    <w:rsid w:val="00274228"/>
    <w:rsid w:val="00363B3D"/>
    <w:rsid w:val="0038787A"/>
    <w:rsid w:val="0049112D"/>
    <w:rsid w:val="004D157C"/>
    <w:rsid w:val="00517548"/>
    <w:rsid w:val="005C6AA0"/>
    <w:rsid w:val="00614A93"/>
    <w:rsid w:val="00615CAD"/>
    <w:rsid w:val="00675B7D"/>
    <w:rsid w:val="006C1441"/>
    <w:rsid w:val="007A3821"/>
    <w:rsid w:val="008414C3"/>
    <w:rsid w:val="00841CAE"/>
    <w:rsid w:val="00902E05"/>
    <w:rsid w:val="0092784A"/>
    <w:rsid w:val="00943296"/>
    <w:rsid w:val="00947612"/>
    <w:rsid w:val="009647A7"/>
    <w:rsid w:val="009E624F"/>
    <w:rsid w:val="00A36604"/>
    <w:rsid w:val="00A37AE7"/>
    <w:rsid w:val="00AD0AF2"/>
    <w:rsid w:val="00AF5883"/>
    <w:rsid w:val="00BE2EB0"/>
    <w:rsid w:val="00C915B9"/>
    <w:rsid w:val="00CB5F86"/>
    <w:rsid w:val="00D15BCD"/>
    <w:rsid w:val="00D354B5"/>
    <w:rsid w:val="00DA231D"/>
    <w:rsid w:val="00DB26D1"/>
    <w:rsid w:val="00E03B98"/>
    <w:rsid w:val="00E701AA"/>
    <w:rsid w:val="00EA15D3"/>
    <w:rsid w:val="00EB2E8D"/>
    <w:rsid w:val="00EC3361"/>
    <w:rsid w:val="00ED40BB"/>
    <w:rsid w:val="00F063AC"/>
    <w:rsid w:val="00F51433"/>
    <w:rsid w:val="00F862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157C"/>
  </w:style>
  <w:style w:type="character" w:customStyle="1" w:styleId="normaltextrun">
    <w:name w:val="normaltextrun"/>
    <w:basedOn w:val="DefaultParagraphFont"/>
    <w:rsid w:val="007A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9c8a2b7b-0bee-4c48-b0a6-23db8982d3bc"/>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cab52c9b-ab33-4221-8af9-54f8f2b86a80"/>
    <ds:schemaRef ds:uri="6911e96c-4cc4-42d5-8e43-f93924cf6a0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DAE7C0E-0D3A-45FA-BA52-F76B8E89E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2025-05-19T23:15:00Z</dcterms:created>
  <dcterms:modified xsi:type="dcterms:W3CDTF">2025-05-19T23:16:00Z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