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3A97E4A1" w14:textId="2BCAE96B" w:rsidR="007E3FFF" w:rsidRDefault="000216CF" w:rsidP="000A4C17">
            <w:pPr>
              <w:autoSpaceDE w:val="0"/>
              <w:autoSpaceDN w:val="0"/>
              <w:adjustRightInd w:val="0"/>
              <w:rPr>
                <w:rFonts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Weight Associated Literacy for Youth (WALY)- Development and Validation of a of Weight-Specific Health Literacy Tool</w:t>
            </w:r>
          </w:p>
          <w:p w14:paraId="5A4DE24F" w14:textId="7F3E6CA0" w:rsidR="002B7FC8" w:rsidRPr="00242808" w:rsidRDefault="002B7FC8" w:rsidP="000A4C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Pr="005D6CAD" w:rsidRDefault="004B7D91" w:rsidP="000A4C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D6CAD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67D757D" w14:textId="1DF06639" w:rsidR="007E3FFF" w:rsidRPr="005D6CAD" w:rsidRDefault="007E3FFF" w:rsidP="000A4C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D6CAD">
              <w:rPr>
                <w:rFonts w:ascii="Arial" w:hAnsi="Arial" w:cs="Arial"/>
                <w:sz w:val="22"/>
                <w:szCs w:val="22"/>
              </w:rPr>
              <w:t>Overweight and obesity in Singaporean adolescents and youth (AYAs) (aged 15-25 years) have quadrupled over the past 10 years. Health literacy is an independent predictor of body weight and has been identified as a public health goal for the 21</w:t>
            </w:r>
            <w:r w:rsidRPr="005D6CA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st </w:t>
            </w:r>
            <w:r w:rsidRPr="005D6CAD">
              <w:rPr>
                <w:rFonts w:ascii="Arial" w:hAnsi="Arial" w:cs="Arial"/>
                <w:sz w:val="22"/>
                <w:szCs w:val="22"/>
              </w:rPr>
              <w:t xml:space="preserve">century. Although AYAs are proficient in searching for information from various sources for weight management, deficits in health literacy may result in inability to </w:t>
            </w:r>
            <w:proofErr w:type="spellStart"/>
            <w:r w:rsidRPr="005D6CA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D6CAD">
              <w:rPr>
                <w:rFonts w:ascii="Arial" w:hAnsi="Arial" w:cs="Arial"/>
                <w:sz w:val="22"/>
                <w:szCs w:val="22"/>
              </w:rPr>
              <w:t>) evaluate the information according to adult normative criteria for cred</w:t>
            </w:r>
            <w:r w:rsidR="007F4654" w:rsidRPr="005D6CAD">
              <w:rPr>
                <w:rFonts w:ascii="Arial" w:hAnsi="Arial" w:cs="Arial"/>
                <w:sz w:val="22"/>
                <w:szCs w:val="22"/>
              </w:rPr>
              <w:t>ibility, accuracy and authority</w:t>
            </w:r>
            <w:r w:rsidRPr="005D6CAD">
              <w:rPr>
                <w:rFonts w:ascii="Arial" w:hAnsi="Arial" w:cs="Arial"/>
                <w:sz w:val="22"/>
                <w:szCs w:val="22"/>
              </w:rPr>
              <w:t xml:space="preserve"> and ii) analyse facts and comprehend the potential consequences of alternative actions. </w:t>
            </w:r>
            <w:r w:rsidR="007F4654" w:rsidRPr="005D6CAD">
              <w:rPr>
                <w:rFonts w:ascii="Arial" w:hAnsi="Arial" w:cs="Arial"/>
                <w:sz w:val="22"/>
                <w:szCs w:val="22"/>
              </w:rPr>
              <w:t xml:space="preserve">Currently there are no weight-specific literary questionnaires for </w:t>
            </w:r>
            <w:r w:rsidR="00715F08">
              <w:rPr>
                <w:rFonts w:ascii="Arial" w:hAnsi="Arial" w:cs="Arial"/>
                <w:sz w:val="22"/>
                <w:szCs w:val="22"/>
              </w:rPr>
              <w:t xml:space="preserve">assessment of literacy levels in </w:t>
            </w:r>
            <w:r w:rsidR="007F4654" w:rsidRPr="005D6CAD">
              <w:rPr>
                <w:rFonts w:ascii="Arial" w:hAnsi="Arial" w:cs="Arial"/>
                <w:sz w:val="22"/>
                <w:szCs w:val="22"/>
              </w:rPr>
              <w:t xml:space="preserve">AYAs. </w:t>
            </w:r>
          </w:p>
          <w:p w14:paraId="5A4DE255" w14:textId="77777777" w:rsidR="00DA7A71" w:rsidRPr="005D6CAD" w:rsidRDefault="00DA7A71" w:rsidP="000A4C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6" w14:textId="44A22D23" w:rsidR="00DA7A71" w:rsidRPr="005D6CAD" w:rsidRDefault="007E3FFF" w:rsidP="000A4C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CAD">
              <w:rPr>
                <w:rFonts w:ascii="Arial" w:hAnsi="Arial" w:cs="Arial"/>
                <w:sz w:val="22"/>
                <w:szCs w:val="22"/>
              </w:rPr>
              <w:t>The purpos</w:t>
            </w:r>
            <w:r w:rsidR="005D6CAD">
              <w:rPr>
                <w:rFonts w:ascii="Arial" w:hAnsi="Arial" w:cs="Arial"/>
                <w:sz w:val="22"/>
                <w:szCs w:val="22"/>
              </w:rPr>
              <w:t xml:space="preserve">e of this study is to develop an objective measure of </w:t>
            </w:r>
            <w:r w:rsidR="000A4C17">
              <w:rPr>
                <w:rFonts w:ascii="Arial" w:hAnsi="Arial" w:cs="Arial"/>
                <w:sz w:val="22"/>
                <w:szCs w:val="22"/>
              </w:rPr>
              <w:t>weight-specific</w:t>
            </w:r>
            <w:r w:rsidRPr="005D6CAD">
              <w:rPr>
                <w:rFonts w:ascii="Arial" w:hAnsi="Arial" w:cs="Arial"/>
                <w:sz w:val="22"/>
                <w:szCs w:val="22"/>
              </w:rPr>
              <w:t xml:space="preserve"> health literacy tool focusing on weight management in AYAs</w:t>
            </w:r>
            <w:r w:rsidR="000216C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77777777" w:rsidR="00DA7A71" w:rsidRPr="005D6CAD" w:rsidRDefault="00DA7A71" w:rsidP="000A4C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Pr="005D6CAD" w:rsidRDefault="004B7D91" w:rsidP="000A4C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D6CAD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665C46D2" w14:textId="2ED38DE8" w:rsidR="005D6CAD" w:rsidRPr="005D6CAD" w:rsidRDefault="00EA3317" w:rsidP="000A4C17">
            <w:pPr>
              <w:rPr>
                <w:rFonts w:ascii="Arial" w:hAnsi="Arial" w:cs="Arial"/>
                <w:sz w:val="22"/>
                <w:szCs w:val="22"/>
              </w:rPr>
            </w:pPr>
            <w:r w:rsidRPr="005D6CAD">
              <w:rPr>
                <w:rFonts w:ascii="Arial" w:hAnsi="Arial" w:cs="Arial"/>
                <w:b/>
                <w:sz w:val="22"/>
                <w:szCs w:val="22"/>
              </w:rPr>
              <w:t>Content validity</w:t>
            </w:r>
            <w:r w:rsidRPr="005D6CAD">
              <w:rPr>
                <w:rFonts w:ascii="Arial" w:hAnsi="Arial" w:cs="Arial"/>
                <w:sz w:val="22"/>
                <w:szCs w:val="22"/>
              </w:rPr>
              <w:t xml:space="preserve"> will be assessed using a panel of experts (n=12) on weight management, nutrition and physical activity</w:t>
            </w:r>
            <w:r w:rsidR="005D6CAD" w:rsidRPr="005D6CAD">
              <w:rPr>
                <w:rFonts w:ascii="Arial" w:hAnsi="Arial" w:cs="Arial"/>
                <w:sz w:val="22"/>
                <w:szCs w:val="22"/>
              </w:rPr>
              <w:t xml:space="preserve"> using the DELPHI method. A</w:t>
            </w:r>
            <w:r w:rsidRPr="005D6CAD">
              <w:rPr>
                <w:rFonts w:ascii="Arial" w:hAnsi="Arial" w:cs="Arial"/>
                <w:sz w:val="22"/>
                <w:szCs w:val="22"/>
              </w:rPr>
              <w:t xml:space="preserve">dditionally focus group discussions (FGDs) with AYAs (n = 60 or until saturation of themes) will also be conducted </w:t>
            </w:r>
            <w:r w:rsidR="000216CF">
              <w:rPr>
                <w:rFonts w:ascii="Arial" w:hAnsi="Arial" w:cs="Arial"/>
                <w:sz w:val="22"/>
                <w:szCs w:val="22"/>
              </w:rPr>
              <w:t xml:space="preserve">to understand perceptions, attitudes and beliefs towards weight management. </w:t>
            </w:r>
          </w:p>
          <w:p w14:paraId="420199D1" w14:textId="73898DF6" w:rsidR="002A10DF" w:rsidRPr="005D6CAD" w:rsidRDefault="005D6CAD" w:rsidP="000A4C17">
            <w:pPr>
              <w:rPr>
                <w:rFonts w:ascii="Arial" w:hAnsi="Arial" w:cs="Arial"/>
                <w:sz w:val="22"/>
                <w:szCs w:val="22"/>
              </w:rPr>
            </w:pPr>
            <w:r w:rsidRPr="005D6CAD">
              <w:rPr>
                <w:rFonts w:ascii="Arial" w:hAnsi="Arial" w:cs="Arial"/>
                <w:b/>
                <w:sz w:val="22"/>
                <w:szCs w:val="22"/>
              </w:rPr>
              <w:t>Construct validity</w:t>
            </w:r>
            <w:r w:rsidR="002D6F30">
              <w:rPr>
                <w:rFonts w:ascii="Arial" w:hAnsi="Arial" w:cs="Arial"/>
                <w:sz w:val="22"/>
                <w:szCs w:val="22"/>
              </w:rPr>
              <w:t xml:space="preserve"> will be assessed using</w:t>
            </w:r>
            <w:r w:rsidRPr="005D6C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5B0A">
              <w:rPr>
                <w:rFonts w:ascii="Arial" w:hAnsi="Arial" w:cs="Arial"/>
                <w:sz w:val="22"/>
                <w:szCs w:val="22"/>
              </w:rPr>
              <w:t xml:space="preserve">Exploratory Factor Analysis and </w:t>
            </w:r>
            <w:r w:rsidR="000216CF">
              <w:rPr>
                <w:rFonts w:ascii="Arial" w:hAnsi="Arial" w:cs="Arial"/>
                <w:sz w:val="22"/>
                <w:szCs w:val="22"/>
              </w:rPr>
              <w:t>Item Response Theory</w:t>
            </w:r>
            <w:r w:rsidRPr="005D6C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B" w14:textId="6310B0AE" w:rsidR="00DA7A71" w:rsidRPr="005D6CAD" w:rsidRDefault="005D6CAD" w:rsidP="000A4C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D6CAD">
              <w:rPr>
                <w:rFonts w:ascii="Arial" w:hAnsi="Arial" w:cs="Arial"/>
                <w:b/>
                <w:sz w:val="22"/>
                <w:szCs w:val="22"/>
              </w:rPr>
              <w:t>Face validity</w:t>
            </w:r>
            <w:r w:rsidRPr="005D6CAD">
              <w:rPr>
                <w:rFonts w:ascii="Arial" w:hAnsi="Arial" w:cs="Arial"/>
                <w:sz w:val="22"/>
                <w:szCs w:val="22"/>
              </w:rPr>
              <w:t xml:space="preserve"> will be confirmed using a small sample of students aged 15-25 years and similar to the target group.</w:t>
            </w:r>
          </w:p>
          <w:p w14:paraId="3E222B9F" w14:textId="77777777" w:rsidR="005D6CAD" w:rsidRPr="005D6CAD" w:rsidRDefault="005D6CAD" w:rsidP="000A4C17">
            <w:pPr>
              <w:rPr>
                <w:rFonts w:ascii="Arial" w:hAnsi="Arial" w:cs="Arial"/>
                <w:sz w:val="22"/>
                <w:szCs w:val="22"/>
              </w:rPr>
            </w:pPr>
            <w:r w:rsidRPr="005D6CAD">
              <w:rPr>
                <w:rFonts w:ascii="Arial" w:hAnsi="Arial" w:cs="Arial"/>
                <w:b/>
                <w:sz w:val="22"/>
                <w:szCs w:val="22"/>
              </w:rPr>
              <w:t xml:space="preserve">Reliability </w:t>
            </w:r>
            <w:r w:rsidRPr="005D6CAD">
              <w:rPr>
                <w:rFonts w:ascii="Arial" w:hAnsi="Arial" w:cs="Arial"/>
                <w:sz w:val="22"/>
                <w:szCs w:val="22"/>
              </w:rPr>
              <w:t xml:space="preserve">will be assessed using Cronbach’s alpha and test-retest on a smaller sample of 30-40 students two weeks apart. </w:t>
            </w:r>
            <w:bookmarkStart w:id="0" w:name="_GoBack"/>
            <w:bookmarkEnd w:id="0"/>
          </w:p>
          <w:p w14:paraId="7D702760" w14:textId="2BD2A0A2" w:rsidR="005D6CAD" w:rsidRPr="005D6CAD" w:rsidRDefault="005D6CAD" w:rsidP="000A4C17">
            <w:pPr>
              <w:rPr>
                <w:rFonts w:ascii="Arial" w:hAnsi="Arial" w:cs="Arial"/>
                <w:sz w:val="22"/>
                <w:szCs w:val="22"/>
              </w:rPr>
            </w:pPr>
            <w:r w:rsidRPr="005D6CAD">
              <w:rPr>
                <w:rFonts w:ascii="Arial" w:hAnsi="Arial" w:cs="Arial"/>
                <w:b/>
                <w:sz w:val="22"/>
                <w:szCs w:val="22"/>
              </w:rPr>
              <w:t xml:space="preserve">Criterion validity </w:t>
            </w:r>
            <w:r w:rsidRPr="005D6CAD">
              <w:rPr>
                <w:rFonts w:ascii="Arial" w:hAnsi="Arial" w:cs="Arial"/>
                <w:sz w:val="22"/>
                <w:szCs w:val="22"/>
              </w:rPr>
              <w:t xml:space="preserve">will be assessed by comparing correlation with other questionnaires that measure similar constructs of functional, interactive and critical literacy.  </w:t>
            </w:r>
          </w:p>
          <w:p w14:paraId="5A4DE25C" w14:textId="77777777" w:rsidR="00DA7A71" w:rsidRPr="005D6CAD" w:rsidRDefault="00DA7A71" w:rsidP="000A4C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0A4C17" w:rsidRDefault="004B7D91" w:rsidP="000A4C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4C17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775AC746" w:rsidR="004B7D91" w:rsidRPr="000A4C17" w:rsidRDefault="007F4654" w:rsidP="000A4C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4C17">
              <w:rPr>
                <w:rFonts w:ascii="Arial" w:hAnsi="Arial" w:cs="Arial"/>
                <w:sz w:val="22"/>
                <w:szCs w:val="22"/>
              </w:rPr>
              <w:t xml:space="preserve">We will present our validated questionnaire on weight-specific health literacy for AYAs incorporating the many dimensions of literacy such as </w:t>
            </w:r>
            <w:r w:rsidR="005D6CAD" w:rsidRPr="000A4C17">
              <w:rPr>
                <w:rFonts w:ascii="Arial" w:hAnsi="Arial" w:cs="Arial"/>
                <w:sz w:val="22"/>
                <w:szCs w:val="22"/>
              </w:rPr>
              <w:t>functional, interactive and critical literacy</w:t>
            </w:r>
            <w:r w:rsidR="00DE200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9DEF63" w14:textId="2DF56954" w:rsidR="004B7D91" w:rsidRPr="000A4C17" w:rsidRDefault="004B7D91" w:rsidP="000A4C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0A4C17" w:rsidRDefault="004B7D91" w:rsidP="000A4C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4C17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256CE672" w:rsidR="00C978A6" w:rsidRPr="000A4C17" w:rsidRDefault="000A4C17" w:rsidP="000A4C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4C17">
              <w:rPr>
                <w:rFonts w:ascii="Arial" w:hAnsi="Arial" w:cs="Arial"/>
                <w:sz w:val="22"/>
                <w:szCs w:val="22"/>
              </w:rPr>
              <w:t>Although there is a lot of evidence that low health literacy is a problem in adults, empirical evidence on health literacy in AYAs is extremely limited in Singapore and worldwide. Development of this weight specific literacy tool is the first st</w:t>
            </w:r>
            <w:r w:rsidR="00DE2006">
              <w:rPr>
                <w:rFonts w:ascii="Arial" w:hAnsi="Arial" w:cs="Arial"/>
                <w:sz w:val="22"/>
                <w:szCs w:val="22"/>
              </w:rPr>
              <w:t>ep towards assessment of weight-</w:t>
            </w:r>
            <w:r w:rsidRPr="000A4C17">
              <w:rPr>
                <w:rFonts w:ascii="Arial" w:hAnsi="Arial" w:cs="Arial"/>
                <w:sz w:val="22"/>
                <w:szCs w:val="22"/>
              </w:rPr>
              <w:t>specific literacy levels and</w:t>
            </w:r>
            <w:r w:rsidR="00DE2006">
              <w:rPr>
                <w:rFonts w:ascii="Arial" w:hAnsi="Arial" w:cs="Arial"/>
                <w:sz w:val="22"/>
                <w:szCs w:val="22"/>
              </w:rPr>
              <w:t xml:space="preserve"> designing</w:t>
            </w:r>
            <w:r w:rsidRPr="000A4C17">
              <w:rPr>
                <w:rFonts w:ascii="Arial" w:hAnsi="Arial" w:cs="Arial"/>
                <w:sz w:val="22"/>
                <w:szCs w:val="22"/>
              </w:rPr>
              <w:t xml:space="preserve"> subsequent interventions. </w:t>
            </w:r>
            <w:r w:rsidRPr="000A4C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92BA808" w14:textId="77777777" w:rsidR="00C978A6" w:rsidRPr="005D6CAD" w:rsidRDefault="00C978A6" w:rsidP="000A4C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207D2D12" w:rsidR="004B7D91" w:rsidRPr="005D6CAD" w:rsidRDefault="004B7D91" w:rsidP="000A4C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D6CAD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Pr="005D6CAD" w:rsidRDefault="00DA7A71" w:rsidP="000A4C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69A9CF" w14:textId="77777777" w:rsidR="005D6CAD" w:rsidRPr="005D6CAD" w:rsidRDefault="005D6CAD" w:rsidP="000A4C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Adolescents and Young Adults</w:t>
            </w:r>
          </w:p>
          <w:p w14:paraId="5A4DE260" w14:textId="5C1D6AEC" w:rsidR="00DA7A71" w:rsidRDefault="005D6CAD" w:rsidP="000A4C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Literacy</w:t>
            </w:r>
          </w:p>
          <w:p w14:paraId="6F9BBC6B" w14:textId="255C520C" w:rsidR="005D6CAD" w:rsidRDefault="005D6CAD" w:rsidP="000A4C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Obesity</w:t>
            </w:r>
          </w:p>
          <w:p w14:paraId="4E906026" w14:textId="57AE88FB" w:rsidR="005D6CAD" w:rsidRDefault="005D6CAD" w:rsidP="000A4C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Weight Management</w:t>
            </w:r>
          </w:p>
          <w:p w14:paraId="5A4DE263" w14:textId="2D1EC627" w:rsidR="00DA7A71" w:rsidRPr="005D6CAD" w:rsidRDefault="00DA7A71" w:rsidP="000A4C1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16CF"/>
    <w:rsid w:val="00026E39"/>
    <w:rsid w:val="0003525D"/>
    <w:rsid w:val="00077988"/>
    <w:rsid w:val="0008349E"/>
    <w:rsid w:val="000A4C17"/>
    <w:rsid w:val="000C05CE"/>
    <w:rsid w:val="00131D1E"/>
    <w:rsid w:val="001C3A37"/>
    <w:rsid w:val="00211765"/>
    <w:rsid w:val="00230B21"/>
    <w:rsid w:val="00234EAA"/>
    <w:rsid w:val="00242808"/>
    <w:rsid w:val="00270754"/>
    <w:rsid w:val="00294265"/>
    <w:rsid w:val="002A10DF"/>
    <w:rsid w:val="002B7FC8"/>
    <w:rsid w:val="002D6F30"/>
    <w:rsid w:val="002F34DB"/>
    <w:rsid w:val="00317FFE"/>
    <w:rsid w:val="00363AF7"/>
    <w:rsid w:val="003A6236"/>
    <w:rsid w:val="003B15A7"/>
    <w:rsid w:val="003F596D"/>
    <w:rsid w:val="00490208"/>
    <w:rsid w:val="004B23D1"/>
    <w:rsid w:val="004B5B95"/>
    <w:rsid w:val="004B7D91"/>
    <w:rsid w:val="004C45A1"/>
    <w:rsid w:val="004E345D"/>
    <w:rsid w:val="00564331"/>
    <w:rsid w:val="00590824"/>
    <w:rsid w:val="005D6CAD"/>
    <w:rsid w:val="005F7DC7"/>
    <w:rsid w:val="006605DB"/>
    <w:rsid w:val="00663BFF"/>
    <w:rsid w:val="006C6E32"/>
    <w:rsid w:val="0070252B"/>
    <w:rsid w:val="00714C46"/>
    <w:rsid w:val="00715F08"/>
    <w:rsid w:val="007A2A9C"/>
    <w:rsid w:val="007E3FFF"/>
    <w:rsid w:val="007E61BA"/>
    <w:rsid w:val="007F4654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0491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2006"/>
    <w:rsid w:val="00DE6D44"/>
    <w:rsid w:val="00E0479B"/>
    <w:rsid w:val="00E36AD7"/>
    <w:rsid w:val="00E379B4"/>
    <w:rsid w:val="00E458B1"/>
    <w:rsid w:val="00EA3317"/>
    <w:rsid w:val="00F15B0A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2A10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character" w:customStyle="1" w:styleId="ListParagraphChar">
    <w:name w:val="List Paragraph Char"/>
    <w:link w:val="ListParagraph"/>
    <w:uiPriority w:val="34"/>
    <w:rsid w:val="002A10DF"/>
    <w:rPr>
      <w:rFonts w:ascii="Calibri" w:hAnsi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9c8a2b7b-0bee-4c48-b0a6-23db8982d3bc"/>
    <ds:schemaRef ds:uri="http://purl.org/dc/dcmitype/"/>
    <ds:schemaRef ds:uri="http://purl.org/dc/elements/1.1/"/>
    <ds:schemaRef ds:uri="http://schemas.openxmlformats.org/package/2006/metadata/core-properties"/>
    <ds:schemaRef ds:uri="6911e96c-4cc4-42d5-8e43-f93924cf6a0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17347B6-EEFE-458E-8762-52AECCA09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2018-09-02T02:52:00Z</dcterms:created>
  <dcterms:modified xsi:type="dcterms:W3CDTF">2018-09-02T02:52:00Z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