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7"/>
      </w:tblGrid>
      <w:tr w:rsidR="001564A4" w:rsidRPr="00851334" w14:paraId="59C6A93C" w14:textId="77777777" w:rsidTr="005142E4">
        <w:trPr>
          <w:trHeight w:val="554"/>
          <w:jc w:val="center"/>
        </w:trPr>
        <w:tc>
          <w:tcPr>
            <w:tcW w:w="8567" w:type="dxa"/>
            <w:shd w:val="clear" w:color="auto" w:fill="auto"/>
          </w:tcPr>
          <w:p w14:paraId="66D02274" w14:textId="77777777" w:rsidR="001564A4" w:rsidRPr="00851334" w:rsidRDefault="00C246B5" w:rsidP="005528F9">
            <w:pPr>
              <w:spacing w:before="100" w:beforeAutospacing="1" w:after="100" w:afterAutospacing="1"/>
              <w:rPr>
                <w:rFonts w:ascii="Arial" w:hAnsi="Arial" w:cs="Arial"/>
                <w:b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ascii="Arial" w:hAnsi="Arial" w:cs="Arial"/>
                <w:b/>
                <w:sz w:val="21"/>
                <w:szCs w:val="21"/>
              </w:rPr>
              <w:t xml:space="preserve">The </w:t>
            </w:r>
            <w:r w:rsidR="00CA0568" w:rsidRPr="00CA0568">
              <w:rPr>
                <w:rFonts w:ascii="Arial" w:hAnsi="Arial" w:cs="Arial"/>
                <w:b/>
                <w:sz w:val="21"/>
                <w:szCs w:val="21"/>
              </w:rPr>
              <w:t>Severe Asthma Monoclonal A</w:t>
            </w:r>
            <w:r w:rsidR="005528F9">
              <w:rPr>
                <w:rFonts w:ascii="Arial" w:hAnsi="Arial" w:cs="Arial"/>
                <w:b/>
                <w:sz w:val="21"/>
                <w:szCs w:val="21"/>
              </w:rPr>
              <w:t>N</w:t>
            </w:r>
            <w:r w:rsidR="00CA0568" w:rsidRPr="00CA0568">
              <w:rPr>
                <w:rFonts w:ascii="Arial" w:hAnsi="Arial" w:cs="Arial"/>
                <w:b/>
                <w:sz w:val="21"/>
                <w:szCs w:val="21"/>
              </w:rPr>
              <w:t xml:space="preserve">tibody </w:t>
            </w:r>
            <w:bookmarkEnd w:id="0"/>
            <w:r w:rsidR="00CA0568" w:rsidRPr="00CA0568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="005528F9">
              <w:rPr>
                <w:rFonts w:ascii="Arial" w:hAnsi="Arial" w:cs="Arial"/>
                <w:b/>
                <w:sz w:val="21"/>
                <w:szCs w:val="21"/>
              </w:rPr>
              <w:t>H</w:t>
            </w:r>
            <w:r w:rsidR="00CA0568" w:rsidRPr="00CA0568">
              <w:rPr>
                <w:rFonts w:ascii="Arial" w:hAnsi="Arial" w:cs="Arial"/>
                <w:b/>
                <w:sz w:val="21"/>
                <w:szCs w:val="21"/>
              </w:rPr>
              <w:t>erapy and Assessment Programme (SAMANTHA)</w:t>
            </w:r>
            <w:r w:rsidR="00CA056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1564A4" w:rsidRPr="00851334" w14:paraId="716FEBD9" w14:textId="77777777" w:rsidTr="005142E4">
        <w:trPr>
          <w:trHeight w:val="539"/>
          <w:jc w:val="center"/>
        </w:trPr>
        <w:tc>
          <w:tcPr>
            <w:tcW w:w="8567" w:type="dxa"/>
            <w:shd w:val="clear" w:color="auto" w:fill="auto"/>
          </w:tcPr>
          <w:p w14:paraId="35574E9F" w14:textId="77777777" w:rsidR="001564A4" w:rsidRPr="00851334" w:rsidRDefault="005B1A5A" w:rsidP="00D967EB">
            <w:pPr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Harrington </w:t>
            </w:r>
            <w:r w:rsidRPr="005B1A5A">
              <w:rPr>
                <w:rFonts w:ascii="Arial" w:hAnsi="Arial" w:cs="Arial"/>
                <w:sz w:val="21"/>
                <w:szCs w:val="21"/>
                <w:lang w:val="en-US"/>
              </w:rPr>
              <w:t>J</w:t>
            </w:r>
            <w:r>
              <w:rPr>
                <w:rFonts w:ascii="Arial" w:hAnsi="Arial" w:cs="Arial"/>
                <w:sz w:val="21"/>
                <w:szCs w:val="21"/>
                <w:vertAlign w:val="superscript"/>
                <w:lang w:val="en-US"/>
              </w:rPr>
              <w:t>1,2</w:t>
            </w:r>
            <w:r w:rsidR="006419C1" w:rsidRPr="00851334">
              <w:rPr>
                <w:rFonts w:ascii="Arial" w:hAnsi="Arial" w:cs="Arial"/>
                <w:sz w:val="21"/>
                <w:szCs w:val="21"/>
                <w:lang w:val="en-US"/>
              </w:rPr>
              <w:t>, Harvey</w:t>
            </w:r>
            <w:r w:rsidR="00010609" w:rsidRPr="00851334">
              <w:rPr>
                <w:rFonts w:ascii="Arial" w:hAnsi="Arial" w:cs="Arial"/>
                <w:sz w:val="21"/>
                <w:szCs w:val="21"/>
                <w:lang w:val="en-US"/>
              </w:rPr>
              <w:t xml:space="preserve"> E</w:t>
            </w:r>
            <w:r w:rsidR="00010609" w:rsidRPr="00851334">
              <w:rPr>
                <w:rFonts w:ascii="Arial" w:hAnsi="Arial" w:cs="Arial"/>
                <w:sz w:val="21"/>
                <w:szCs w:val="21"/>
                <w:vertAlign w:val="superscript"/>
                <w:lang w:val="en-US"/>
              </w:rPr>
              <w:t>1,2</w:t>
            </w:r>
            <w:bookmarkStart w:id="1" w:name="_Hlk53042352"/>
            <w:r w:rsidR="005E578F" w:rsidRPr="00851334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bookmarkEnd w:id="1"/>
            <w:r w:rsidR="00D967EB">
              <w:rPr>
                <w:rFonts w:ascii="Arial" w:hAnsi="Arial" w:cs="Arial"/>
                <w:sz w:val="21"/>
                <w:szCs w:val="21"/>
                <w:lang w:val="en-US"/>
              </w:rPr>
              <w:t>Chapman M</w:t>
            </w:r>
            <w:r w:rsidR="00D967EB" w:rsidRPr="00D967EB">
              <w:rPr>
                <w:rFonts w:ascii="Arial" w:hAnsi="Arial" w:cs="Arial"/>
                <w:sz w:val="21"/>
                <w:szCs w:val="21"/>
                <w:vertAlign w:val="superscript"/>
                <w:lang w:val="en-US"/>
              </w:rPr>
              <w:t>2</w:t>
            </w:r>
            <w:r w:rsidR="00D967EB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A14F8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D967EB">
              <w:rPr>
                <w:rFonts w:ascii="Arial" w:hAnsi="Arial" w:cs="Arial"/>
                <w:sz w:val="21"/>
                <w:szCs w:val="21"/>
                <w:lang w:val="en-US"/>
              </w:rPr>
              <w:t>McDonald V</w:t>
            </w:r>
            <w:r w:rsidR="002B0408">
              <w:rPr>
                <w:rFonts w:ascii="Arial" w:hAnsi="Arial" w:cs="Arial"/>
                <w:sz w:val="21"/>
                <w:szCs w:val="21"/>
                <w:lang w:val="en-US"/>
              </w:rPr>
              <w:t>M</w:t>
            </w:r>
            <w:r w:rsidR="00D967EB" w:rsidRPr="00D967EB">
              <w:rPr>
                <w:rFonts w:ascii="Arial" w:hAnsi="Arial" w:cs="Arial"/>
                <w:sz w:val="21"/>
                <w:szCs w:val="21"/>
                <w:vertAlign w:val="superscript"/>
                <w:lang w:val="en-US"/>
              </w:rPr>
              <w:t>1,2</w:t>
            </w:r>
            <w:r w:rsidR="00D967EB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419C1" w:rsidRPr="00820282">
              <w:rPr>
                <w:rFonts w:ascii="Arial" w:hAnsi="Arial" w:cs="Arial"/>
                <w:sz w:val="21"/>
                <w:szCs w:val="21"/>
                <w:lang w:val="en-US"/>
              </w:rPr>
              <w:t>Gibson</w:t>
            </w:r>
            <w:r w:rsidR="005E578F" w:rsidRPr="00851334">
              <w:rPr>
                <w:rFonts w:ascii="Arial" w:hAnsi="Arial" w:cs="Arial"/>
                <w:sz w:val="21"/>
                <w:szCs w:val="21"/>
                <w:lang w:val="en-US"/>
              </w:rPr>
              <w:t xml:space="preserve"> P</w:t>
            </w:r>
            <w:r w:rsidR="00911F50">
              <w:rPr>
                <w:rFonts w:ascii="Arial" w:hAnsi="Arial" w:cs="Arial"/>
                <w:sz w:val="21"/>
                <w:szCs w:val="21"/>
                <w:lang w:val="en-US"/>
              </w:rPr>
              <w:t>G</w:t>
            </w:r>
            <w:r w:rsidR="006419C1" w:rsidRPr="00851334">
              <w:rPr>
                <w:rFonts w:ascii="Arial" w:hAnsi="Arial" w:cs="Arial"/>
                <w:sz w:val="21"/>
                <w:szCs w:val="21"/>
                <w:vertAlign w:val="superscript"/>
                <w:lang w:val="en-US"/>
              </w:rPr>
              <w:t>1,2</w:t>
            </w:r>
          </w:p>
        </w:tc>
      </w:tr>
      <w:tr w:rsidR="001564A4" w:rsidRPr="00851334" w14:paraId="3E24F386" w14:textId="77777777" w:rsidTr="005142E4">
        <w:trPr>
          <w:trHeight w:val="151"/>
          <w:jc w:val="center"/>
        </w:trPr>
        <w:tc>
          <w:tcPr>
            <w:tcW w:w="8567" w:type="dxa"/>
            <w:shd w:val="clear" w:color="auto" w:fill="auto"/>
          </w:tcPr>
          <w:p w14:paraId="6DB7C59C" w14:textId="3AAA660F" w:rsidR="001564A4" w:rsidRPr="00851334" w:rsidRDefault="00103AD6" w:rsidP="00D967EB">
            <w:pPr>
              <w:spacing w:before="100" w:beforeAutospacing="1" w:after="100" w:afterAutospacing="1"/>
              <w:rPr>
                <w:rFonts w:ascii="Arial" w:hAnsi="Arial" w:cs="Arial"/>
                <w:i/>
                <w:sz w:val="21"/>
                <w:szCs w:val="21"/>
                <w:lang w:val="en-US" w:eastAsia="en-GB"/>
              </w:rPr>
            </w:pPr>
            <w:r w:rsidRPr="00851334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1</w:t>
            </w:r>
            <w:r w:rsidR="008E31DB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College of Health Medicine and Wellbeing</w:t>
            </w:r>
            <w:r w:rsidRPr="00851334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, University of Newcastle, Newcastle, Australia; </w:t>
            </w:r>
            <w:r w:rsidRPr="00851334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2</w:t>
            </w:r>
            <w:r w:rsidRPr="00851334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Department of Respiratory and Sleep Medicine, John Hunter Hospital, Newcastle, Australia; </w:t>
            </w:r>
          </w:p>
        </w:tc>
      </w:tr>
      <w:tr w:rsidR="001564A4" w:rsidRPr="00851334" w14:paraId="47836D80" w14:textId="77777777" w:rsidTr="008B19A3">
        <w:trPr>
          <w:trHeight w:hRule="exact" w:val="8945"/>
          <w:jc w:val="center"/>
        </w:trPr>
        <w:tc>
          <w:tcPr>
            <w:tcW w:w="8567" w:type="dxa"/>
            <w:shd w:val="clear" w:color="auto" w:fill="auto"/>
          </w:tcPr>
          <w:p w14:paraId="2A9F2D47" w14:textId="64CA02E3" w:rsidR="00C168B1" w:rsidRPr="00EF4732" w:rsidRDefault="001564A4" w:rsidP="002D1817">
            <w:pPr>
              <w:pStyle w:val="Pa12"/>
              <w:spacing w:before="100" w:beforeAutospacing="1" w:after="100" w:afterAutospacing="1" w:line="240" w:lineRule="auto"/>
              <w:rPr>
                <w:bCs/>
                <w:sz w:val="22"/>
                <w:szCs w:val="22"/>
              </w:rPr>
            </w:pPr>
            <w:r w:rsidRPr="00EF4732">
              <w:rPr>
                <w:rStyle w:val="A4"/>
                <w:b/>
                <w:bCs/>
              </w:rPr>
              <w:t xml:space="preserve">Introduction/Aim: </w:t>
            </w:r>
            <w:r w:rsidR="00CA0568" w:rsidRPr="00EF4732">
              <w:rPr>
                <w:rStyle w:val="A4"/>
                <w:bCs/>
              </w:rPr>
              <w:t>Monoclonal antibody</w:t>
            </w:r>
            <w:r w:rsidR="00104160" w:rsidRPr="00EF4732">
              <w:rPr>
                <w:rStyle w:val="A4"/>
                <w:bCs/>
              </w:rPr>
              <w:t xml:space="preserve"> </w:t>
            </w:r>
            <w:r w:rsidR="00B3452A" w:rsidRPr="00EF4732">
              <w:rPr>
                <w:rStyle w:val="A4"/>
                <w:bCs/>
              </w:rPr>
              <w:t>(</w:t>
            </w:r>
            <w:r w:rsidR="00104160" w:rsidRPr="00EF4732">
              <w:rPr>
                <w:rStyle w:val="A4"/>
                <w:bCs/>
              </w:rPr>
              <w:t>biologic</w:t>
            </w:r>
            <w:r w:rsidR="00B3452A" w:rsidRPr="00EF4732">
              <w:rPr>
                <w:rStyle w:val="A4"/>
                <w:bCs/>
              </w:rPr>
              <w:t>)</w:t>
            </w:r>
            <w:r w:rsidR="00E2196C" w:rsidRPr="00EF4732">
              <w:rPr>
                <w:rStyle w:val="A4"/>
                <w:bCs/>
              </w:rPr>
              <w:t xml:space="preserve"> </w:t>
            </w:r>
            <w:r w:rsidR="00D967EB" w:rsidRPr="00EF4732">
              <w:rPr>
                <w:rStyle w:val="A4"/>
                <w:bCs/>
              </w:rPr>
              <w:t>medications</w:t>
            </w:r>
            <w:r w:rsidR="00CA0568" w:rsidRPr="00EF4732">
              <w:rPr>
                <w:rStyle w:val="A4"/>
                <w:bCs/>
              </w:rPr>
              <w:t xml:space="preserve"> can </w:t>
            </w:r>
            <w:r w:rsidR="000C0AC0" w:rsidRPr="00EF4732">
              <w:rPr>
                <w:rStyle w:val="A4"/>
                <w:bCs/>
              </w:rPr>
              <w:t xml:space="preserve">be </w:t>
            </w:r>
            <w:r w:rsidR="00CA0568" w:rsidRPr="00EF4732">
              <w:rPr>
                <w:rStyle w:val="A4"/>
                <w:bCs/>
              </w:rPr>
              <w:t>life changing for</w:t>
            </w:r>
            <w:r w:rsidR="006A2D57" w:rsidRPr="00EF4732">
              <w:rPr>
                <w:rStyle w:val="A4"/>
                <w:bCs/>
              </w:rPr>
              <w:t xml:space="preserve"> </w:t>
            </w:r>
            <w:r w:rsidR="001C65A3" w:rsidRPr="00EF4732">
              <w:rPr>
                <w:rStyle w:val="A4"/>
                <w:bCs/>
              </w:rPr>
              <w:t>individuals with severe asthma</w:t>
            </w:r>
            <w:r w:rsidR="00CA0568" w:rsidRPr="00EF4732">
              <w:rPr>
                <w:rStyle w:val="A4"/>
                <w:bCs/>
              </w:rPr>
              <w:t>. Currently</w:t>
            </w:r>
            <w:r w:rsidR="006C778C" w:rsidRPr="00EF4732">
              <w:rPr>
                <w:rStyle w:val="A4"/>
                <w:bCs/>
              </w:rPr>
              <w:t>,</w:t>
            </w:r>
            <w:r w:rsidR="00CA0568" w:rsidRPr="00EF4732">
              <w:rPr>
                <w:rStyle w:val="A4"/>
                <w:bCs/>
              </w:rPr>
              <w:t xml:space="preserve"> there are four </w:t>
            </w:r>
            <w:r w:rsidR="008003B0" w:rsidRPr="00EF4732">
              <w:rPr>
                <w:rStyle w:val="A4"/>
                <w:bCs/>
              </w:rPr>
              <w:t>biologic</w:t>
            </w:r>
            <w:r w:rsidR="00C909D7" w:rsidRPr="00EF4732">
              <w:rPr>
                <w:rStyle w:val="A4"/>
                <w:bCs/>
              </w:rPr>
              <w:t>s</w:t>
            </w:r>
            <w:r w:rsidR="00CA0568" w:rsidRPr="00EF4732">
              <w:rPr>
                <w:rStyle w:val="A4"/>
                <w:bCs/>
              </w:rPr>
              <w:t xml:space="preserve"> available for severe asthma</w:t>
            </w:r>
            <w:r w:rsidR="00977A1A" w:rsidRPr="00EF4732">
              <w:rPr>
                <w:rStyle w:val="A4"/>
                <w:bCs/>
              </w:rPr>
              <w:t xml:space="preserve"> in Australia</w:t>
            </w:r>
            <w:r w:rsidR="0072606C" w:rsidRPr="00EF4732">
              <w:rPr>
                <w:rStyle w:val="A4"/>
                <w:bCs/>
              </w:rPr>
              <w:t>,</w:t>
            </w:r>
            <w:r w:rsidR="004649E4" w:rsidRPr="00EF4732">
              <w:rPr>
                <w:rStyle w:val="A4"/>
                <w:bCs/>
              </w:rPr>
              <w:t xml:space="preserve"> </w:t>
            </w:r>
            <w:r w:rsidR="008129AD" w:rsidRPr="00EF4732">
              <w:rPr>
                <w:rStyle w:val="A4"/>
                <w:bCs/>
              </w:rPr>
              <w:t>with</w:t>
            </w:r>
            <w:r w:rsidR="004649E4" w:rsidRPr="00EF4732">
              <w:rPr>
                <w:rStyle w:val="A4"/>
                <w:bCs/>
              </w:rPr>
              <w:t xml:space="preserve"> Pharmaceutical Benefits Scheme</w:t>
            </w:r>
            <w:r w:rsidR="008129AD" w:rsidRPr="00EF4732">
              <w:rPr>
                <w:rStyle w:val="A4"/>
                <w:bCs/>
              </w:rPr>
              <w:t xml:space="preserve"> subsidy</w:t>
            </w:r>
            <w:r w:rsidR="00255183" w:rsidRPr="00EF4732">
              <w:rPr>
                <w:rStyle w:val="A4"/>
                <w:bCs/>
              </w:rPr>
              <w:t>.</w:t>
            </w:r>
            <w:r w:rsidR="00383151" w:rsidRPr="00EF4732">
              <w:rPr>
                <w:rStyle w:val="A4"/>
                <w:bCs/>
              </w:rPr>
              <w:t xml:space="preserve"> </w:t>
            </w:r>
            <w:r w:rsidR="00CA0568" w:rsidRPr="00EF4732">
              <w:rPr>
                <w:rStyle w:val="A4"/>
                <w:bCs/>
              </w:rPr>
              <w:t xml:space="preserve">The </w:t>
            </w:r>
            <w:r w:rsidR="00562CEC" w:rsidRPr="00EF4732">
              <w:rPr>
                <w:rStyle w:val="A4"/>
                <w:bCs/>
              </w:rPr>
              <w:t xml:space="preserve">process </w:t>
            </w:r>
            <w:r w:rsidR="00D57A87" w:rsidRPr="00EF4732">
              <w:rPr>
                <w:rStyle w:val="A4"/>
                <w:bCs/>
              </w:rPr>
              <w:t xml:space="preserve">for accessing </w:t>
            </w:r>
            <w:r w:rsidR="007656E5" w:rsidRPr="00EF4732">
              <w:rPr>
                <w:rStyle w:val="A4"/>
                <w:bCs/>
              </w:rPr>
              <w:t xml:space="preserve">these </w:t>
            </w:r>
            <w:r w:rsidR="00D57A87" w:rsidRPr="00EF4732">
              <w:rPr>
                <w:rStyle w:val="A4"/>
                <w:bCs/>
              </w:rPr>
              <w:t>treatment</w:t>
            </w:r>
            <w:r w:rsidR="00EC4C42" w:rsidRPr="00EF4732">
              <w:rPr>
                <w:rStyle w:val="A4"/>
                <w:bCs/>
              </w:rPr>
              <w:t>s</w:t>
            </w:r>
            <w:r w:rsidR="00D57A87" w:rsidRPr="00EF4732">
              <w:rPr>
                <w:rStyle w:val="A4"/>
                <w:bCs/>
              </w:rPr>
              <w:t xml:space="preserve"> is complex</w:t>
            </w:r>
            <w:r w:rsidR="008A4CC1" w:rsidRPr="00EF4732">
              <w:rPr>
                <w:rStyle w:val="A4"/>
                <w:bCs/>
              </w:rPr>
              <w:t xml:space="preserve">, </w:t>
            </w:r>
            <w:r w:rsidR="00C909D7" w:rsidRPr="00EF4732">
              <w:rPr>
                <w:rStyle w:val="A4"/>
                <w:bCs/>
              </w:rPr>
              <w:t xml:space="preserve">often </w:t>
            </w:r>
            <w:r w:rsidR="007213E1" w:rsidRPr="00EF4732">
              <w:rPr>
                <w:rStyle w:val="A4"/>
                <w:bCs/>
              </w:rPr>
              <w:t>result</w:t>
            </w:r>
            <w:r w:rsidR="00C909D7" w:rsidRPr="00EF4732">
              <w:rPr>
                <w:rStyle w:val="A4"/>
                <w:bCs/>
              </w:rPr>
              <w:t>ing</w:t>
            </w:r>
            <w:r w:rsidR="007213E1" w:rsidRPr="00EF4732">
              <w:rPr>
                <w:rStyle w:val="A4"/>
                <w:bCs/>
              </w:rPr>
              <w:t xml:space="preserve"> in</w:t>
            </w:r>
            <w:r w:rsidR="008A4CC1" w:rsidRPr="00EF4732">
              <w:rPr>
                <w:rStyle w:val="A4"/>
                <w:bCs/>
              </w:rPr>
              <w:t xml:space="preserve"> </w:t>
            </w:r>
            <w:r w:rsidR="00CA0568" w:rsidRPr="00EF4732">
              <w:rPr>
                <w:rStyle w:val="A4"/>
                <w:bCs/>
              </w:rPr>
              <w:t xml:space="preserve">obstacles </w:t>
            </w:r>
            <w:r w:rsidR="008C7F09" w:rsidRPr="00EF4732">
              <w:rPr>
                <w:rStyle w:val="A4"/>
                <w:bCs/>
              </w:rPr>
              <w:t xml:space="preserve">and delays </w:t>
            </w:r>
            <w:r w:rsidR="00CA0568" w:rsidRPr="00EF4732">
              <w:rPr>
                <w:rStyle w:val="A4"/>
                <w:bCs/>
              </w:rPr>
              <w:t xml:space="preserve">to </w:t>
            </w:r>
            <w:r w:rsidR="00971168" w:rsidRPr="00EF4732">
              <w:rPr>
                <w:rStyle w:val="A4"/>
                <w:bCs/>
              </w:rPr>
              <w:t xml:space="preserve">treatment </w:t>
            </w:r>
            <w:r w:rsidR="00CA0568" w:rsidRPr="00EF4732">
              <w:rPr>
                <w:rStyle w:val="A4"/>
                <w:bCs/>
              </w:rPr>
              <w:t>initiation and continuation</w:t>
            </w:r>
            <w:r w:rsidR="006A2D57" w:rsidRPr="00EF4732">
              <w:rPr>
                <w:bCs/>
                <w:sz w:val="22"/>
                <w:szCs w:val="22"/>
              </w:rPr>
              <w:t>.</w:t>
            </w:r>
            <w:r w:rsidR="00407707" w:rsidRPr="00EF4732">
              <w:rPr>
                <w:bCs/>
                <w:sz w:val="22"/>
                <w:szCs w:val="22"/>
              </w:rPr>
              <w:t xml:space="preserve"> </w:t>
            </w:r>
            <w:r w:rsidR="00C168B1" w:rsidRPr="00EF4732">
              <w:rPr>
                <w:bCs/>
                <w:sz w:val="22"/>
                <w:szCs w:val="22"/>
                <w:u w:val="single"/>
              </w:rPr>
              <w:t>Aim:</w:t>
            </w:r>
            <w:r w:rsidR="00181C6A" w:rsidRPr="00EF4732">
              <w:rPr>
                <w:bCs/>
                <w:sz w:val="22"/>
                <w:szCs w:val="22"/>
              </w:rPr>
              <w:t xml:space="preserve"> </w:t>
            </w:r>
            <w:r w:rsidR="00C168B1" w:rsidRPr="00EF4732">
              <w:rPr>
                <w:bCs/>
                <w:sz w:val="22"/>
                <w:szCs w:val="22"/>
              </w:rPr>
              <w:t xml:space="preserve">To </w:t>
            </w:r>
            <w:r w:rsidR="0072606C" w:rsidRPr="00EF4732">
              <w:rPr>
                <w:bCs/>
                <w:sz w:val="22"/>
                <w:szCs w:val="22"/>
              </w:rPr>
              <w:t xml:space="preserve">implement </w:t>
            </w:r>
            <w:r w:rsidR="00C168B1" w:rsidRPr="00EF4732">
              <w:rPr>
                <w:bCs/>
                <w:sz w:val="22"/>
                <w:szCs w:val="22"/>
              </w:rPr>
              <w:t xml:space="preserve">a </w:t>
            </w:r>
            <w:r w:rsidR="008B2EC3" w:rsidRPr="00EF4732">
              <w:rPr>
                <w:bCs/>
                <w:sz w:val="22"/>
                <w:szCs w:val="22"/>
              </w:rPr>
              <w:t xml:space="preserve">clinical support </w:t>
            </w:r>
            <w:r w:rsidR="00F45AEE" w:rsidRPr="00EF4732">
              <w:rPr>
                <w:bCs/>
                <w:sz w:val="22"/>
                <w:szCs w:val="22"/>
              </w:rPr>
              <w:t>system</w:t>
            </w:r>
            <w:r w:rsidR="009A3A75" w:rsidRPr="00EF4732">
              <w:rPr>
                <w:bCs/>
                <w:sz w:val="22"/>
                <w:szCs w:val="22"/>
              </w:rPr>
              <w:t xml:space="preserve"> for the management of biologic</w:t>
            </w:r>
            <w:r w:rsidR="002A0AD5" w:rsidRPr="00EF4732">
              <w:rPr>
                <w:bCs/>
                <w:sz w:val="22"/>
                <w:szCs w:val="22"/>
              </w:rPr>
              <w:t xml:space="preserve"> therapy</w:t>
            </w:r>
            <w:r w:rsidR="0089642C" w:rsidRPr="00EF4732">
              <w:rPr>
                <w:bCs/>
                <w:sz w:val="22"/>
                <w:szCs w:val="22"/>
              </w:rPr>
              <w:t xml:space="preserve"> processes</w:t>
            </w:r>
            <w:r w:rsidR="0072606C" w:rsidRPr="00EF4732">
              <w:rPr>
                <w:bCs/>
                <w:sz w:val="22"/>
                <w:szCs w:val="22"/>
              </w:rPr>
              <w:t xml:space="preserve"> and</w:t>
            </w:r>
            <w:r w:rsidR="00FF4478" w:rsidRPr="00EF4732">
              <w:rPr>
                <w:bCs/>
                <w:sz w:val="22"/>
                <w:szCs w:val="22"/>
              </w:rPr>
              <w:t xml:space="preserve"> </w:t>
            </w:r>
            <w:r w:rsidR="00C35256" w:rsidRPr="00EF4732">
              <w:rPr>
                <w:bCs/>
                <w:sz w:val="22"/>
                <w:szCs w:val="22"/>
              </w:rPr>
              <w:t>quality assurance</w:t>
            </w:r>
            <w:r w:rsidR="0038070A" w:rsidRPr="00EF4732">
              <w:rPr>
                <w:bCs/>
                <w:sz w:val="22"/>
                <w:szCs w:val="22"/>
              </w:rPr>
              <w:t xml:space="preserve"> </w:t>
            </w:r>
            <w:r w:rsidR="009C0E84" w:rsidRPr="00EF4732">
              <w:rPr>
                <w:bCs/>
                <w:sz w:val="22"/>
                <w:szCs w:val="22"/>
              </w:rPr>
              <w:t xml:space="preserve">within the </w:t>
            </w:r>
            <w:r w:rsidR="008129AD" w:rsidRPr="00EF4732">
              <w:rPr>
                <w:bCs/>
                <w:sz w:val="22"/>
                <w:szCs w:val="22"/>
              </w:rPr>
              <w:t>John Hunter</w:t>
            </w:r>
            <w:r w:rsidR="00175A68" w:rsidRPr="00EF4732">
              <w:rPr>
                <w:bCs/>
                <w:sz w:val="22"/>
                <w:szCs w:val="22"/>
              </w:rPr>
              <w:t xml:space="preserve"> </w:t>
            </w:r>
            <w:r w:rsidR="005528F9" w:rsidRPr="00EF4732">
              <w:rPr>
                <w:bCs/>
                <w:sz w:val="22"/>
                <w:szCs w:val="22"/>
              </w:rPr>
              <w:t>Hospital (JHH</w:t>
            </w:r>
            <w:r w:rsidR="00A664BC" w:rsidRPr="00EF4732">
              <w:rPr>
                <w:bCs/>
                <w:sz w:val="22"/>
                <w:szCs w:val="22"/>
              </w:rPr>
              <w:t>)</w:t>
            </w:r>
            <w:r w:rsidR="00A664BC" w:rsidRPr="00EF4732">
              <w:rPr>
                <w:bCs/>
                <w:sz w:val="22"/>
                <w:szCs w:val="22"/>
              </w:rPr>
              <w:t xml:space="preserve"> severe </w:t>
            </w:r>
            <w:r w:rsidR="00175A68" w:rsidRPr="00EF4732">
              <w:rPr>
                <w:bCs/>
                <w:sz w:val="22"/>
                <w:szCs w:val="22"/>
              </w:rPr>
              <w:t>asthma service</w:t>
            </w:r>
            <w:r w:rsidR="00CE5B39" w:rsidRPr="00EF4732">
              <w:rPr>
                <w:bCs/>
                <w:sz w:val="22"/>
                <w:szCs w:val="22"/>
              </w:rPr>
              <w:t>.</w:t>
            </w:r>
            <w:r w:rsidR="009C0E84" w:rsidRPr="00EF4732">
              <w:rPr>
                <w:bCs/>
                <w:sz w:val="22"/>
                <w:szCs w:val="22"/>
              </w:rPr>
              <w:t xml:space="preserve"> </w:t>
            </w:r>
          </w:p>
          <w:p w14:paraId="3798CF37" w14:textId="1B159B6A" w:rsidR="00A64D7A" w:rsidRPr="00EF4732" w:rsidRDefault="001564A4" w:rsidP="00A64D7A">
            <w:pPr>
              <w:pStyle w:val="Pa12"/>
              <w:spacing w:before="100" w:beforeAutospacing="1" w:after="100" w:afterAutospacing="1" w:line="240" w:lineRule="auto"/>
              <w:rPr>
                <w:bCs/>
                <w:sz w:val="22"/>
                <w:szCs w:val="22"/>
              </w:rPr>
            </w:pPr>
            <w:r w:rsidRPr="00EF4732">
              <w:rPr>
                <w:rStyle w:val="A4"/>
                <w:b/>
                <w:bCs/>
              </w:rPr>
              <w:t xml:space="preserve">Methods: </w:t>
            </w:r>
            <w:r w:rsidR="004B3B85" w:rsidRPr="00EF4732">
              <w:rPr>
                <w:bCs/>
                <w:sz w:val="22"/>
                <w:szCs w:val="22"/>
              </w:rPr>
              <w:t>The SAMANTHA program</w:t>
            </w:r>
            <w:r w:rsidR="009055C6" w:rsidRPr="00EF4732">
              <w:rPr>
                <w:bCs/>
                <w:sz w:val="22"/>
                <w:szCs w:val="22"/>
              </w:rPr>
              <w:t>me</w:t>
            </w:r>
            <w:r w:rsidR="004B3B85" w:rsidRPr="00EF4732">
              <w:rPr>
                <w:bCs/>
                <w:sz w:val="22"/>
                <w:szCs w:val="22"/>
              </w:rPr>
              <w:t xml:space="preserve">, </w:t>
            </w:r>
            <w:r w:rsidR="009055C6" w:rsidRPr="00EF4732">
              <w:rPr>
                <w:bCs/>
                <w:sz w:val="22"/>
                <w:szCs w:val="22"/>
              </w:rPr>
              <w:t xml:space="preserve">comprising </w:t>
            </w:r>
            <w:r w:rsidR="004B3B85" w:rsidRPr="00EF4732">
              <w:rPr>
                <w:bCs/>
                <w:sz w:val="22"/>
                <w:szCs w:val="22"/>
              </w:rPr>
              <w:t xml:space="preserve">an interactive </w:t>
            </w:r>
            <w:r w:rsidR="00CB57FC" w:rsidRPr="00EF4732">
              <w:rPr>
                <w:bCs/>
                <w:sz w:val="22"/>
                <w:szCs w:val="22"/>
              </w:rPr>
              <w:t xml:space="preserve">clinical </w:t>
            </w:r>
            <w:r w:rsidR="00322BAC" w:rsidRPr="00EF4732">
              <w:rPr>
                <w:bCs/>
                <w:sz w:val="22"/>
                <w:szCs w:val="22"/>
              </w:rPr>
              <w:t xml:space="preserve">support </w:t>
            </w:r>
            <w:r w:rsidR="009055C6" w:rsidRPr="00EF4732">
              <w:rPr>
                <w:bCs/>
                <w:sz w:val="22"/>
                <w:szCs w:val="22"/>
              </w:rPr>
              <w:t xml:space="preserve">and monitoring </w:t>
            </w:r>
            <w:r w:rsidR="00322BAC" w:rsidRPr="00EF4732">
              <w:rPr>
                <w:bCs/>
                <w:sz w:val="22"/>
                <w:szCs w:val="22"/>
              </w:rPr>
              <w:t>system</w:t>
            </w:r>
            <w:r w:rsidR="008E31DB" w:rsidRPr="00EF4732">
              <w:rPr>
                <w:bCs/>
                <w:sz w:val="22"/>
                <w:szCs w:val="22"/>
              </w:rPr>
              <w:t>,</w:t>
            </w:r>
            <w:r w:rsidR="00322BAC" w:rsidRPr="00EF4732">
              <w:rPr>
                <w:bCs/>
                <w:sz w:val="22"/>
                <w:szCs w:val="22"/>
              </w:rPr>
              <w:t xml:space="preserve"> </w:t>
            </w:r>
            <w:r w:rsidR="009055C6" w:rsidRPr="00EF4732">
              <w:rPr>
                <w:bCs/>
                <w:sz w:val="22"/>
                <w:szCs w:val="22"/>
              </w:rPr>
              <w:t>and database was developed using REDCa</w:t>
            </w:r>
            <w:r w:rsidR="00AB4D39" w:rsidRPr="00EF4732">
              <w:rPr>
                <w:bCs/>
                <w:sz w:val="22"/>
                <w:szCs w:val="22"/>
              </w:rPr>
              <w:t>p</w:t>
            </w:r>
            <w:r w:rsidR="009055C6" w:rsidRPr="00EF4732">
              <w:rPr>
                <w:bCs/>
                <w:sz w:val="22"/>
                <w:szCs w:val="22"/>
              </w:rPr>
              <w:t>, hosted by Hunter Medical Research Institute.</w:t>
            </w:r>
            <w:r w:rsidR="00FD6904" w:rsidRPr="00EF4732">
              <w:rPr>
                <w:bCs/>
                <w:sz w:val="22"/>
                <w:szCs w:val="22"/>
              </w:rPr>
              <w:t xml:space="preserve">  </w:t>
            </w:r>
            <w:r w:rsidR="00F45BFE" w:rsidRPr="00EF4732">
              <w:rPr>
                <w:bCs/>
                <w:sz w:val="22"/>
                <w:szCs w:val="22"/>
              </w:rPr>
              <w:t xml:space="preserve">SAMANTHA </w:t>
            </w:r>
            <w:r w:rsidR="004B3B85" w:rsidRPr="00EF4732">
              <w:rPr>
                <w:bCs/>
                <w:sz w:val="22"/>
                <w:szCs w:val="22"/>
              </w:rPr>
              <w:t>organise</w:t>
            </w:r>
            <w:r w:rsidR="00865F4D" w:rsidRPr="00EF4732">
              <w:rPr>
                <w:bCs/>
                <w:sz w:val="22"/>
                <w:szCs w:val="22"/>
              </w:rPr>
              <w:t>s</w:t>
            </w:r>
            <w:r w:rsidR="004B3B85" w:rsidRPr="00EF4732">
              <w:rPr>
                <w:bCs/>
                <w:sz w:val="22"/>
                <w:szCs w:val="22"/>
              </w:rPr>
              <w:t xml:space="preserve"> health information</w:t>
            </w:r>
            <w:r w:rsidR="00AE0E04" w:rsidRPr="00EF4732">
              <w:rPr>
                <w:bCs/>
                <w:sz w:val="22"/>
                <w:szCs w:val="22"/>
              </w:rPr>
              <w:t xml:space="preserve"> and</w:t>
            </w:r>
            <w:r w:rsidR="006B3A37" w:rsidRPr="00EF4732">
              <w:rPr>
                <w:bCs/>
                <w:sz w:val="22"/>
                <w:szCs w:val="22"/>
              </w:rPr>
              <w:t xml:space="preserve"> </w:t>
            </w:r>
            <w:r w:rsidR="006A2BC0" w:rsidRPr="00EF4732">
              <w:rPr>
                <w:bCs/>
                <w:sz w:val="22"/>
                <w:szCs w:val="22"/>
              </w:rPr>
              <w:t>track</w:t>
            </w:r>
            <w:r w:rsidR="00865F4D" w:rsidRPr="00EF4732">
              <w:rPr>
                <w:bCs/>
                <w:sz w:val="22"/>
                <w:szCs w:val="22"/>
              </w:rPr>
              <w:t>s</w:t>
            </w:r>
            <w:r w:rsidR="006A2BC0" w:rsidRPr="00EF4732">
              <w:rPr>
                <w:bCs/>
                <w:sz w:val="22"/>
                <w:szCs w:val="22"/>
              </w:rPr>
              <w:t xml:space="preserve"> and monitor</w:t>
            </w:r>
            <w:r w:rsidR="00865F4D" w:rsidRPr="00EF4732">
              <w:rPr>
                <w:bCs/>
                <w:sz w:val="22"/>
                <w:szCs w:val="22"/>
              </w:rPr>
              <w:t>s</w:t>
            </w:r>
            <w:r w:rsidR="006A2BC0" w:rsidRPr="00EF4732">
              <w:rPr>
                <w:bCs/>
                <w:sz w:val="22"/>
                <w:szCs w:val="22"/>
              </w:rPr>
              <w:t xml:space="preserve"> processes</w:t>
            </w:r>
            <w:r w:rsidR="004B3B85" w:rsidRPr="00EF4732">
              <w:rPr>
                <w:bCs/>
                <w:sz w:val="22"/>
                <w:szCs w:val="22"/>
              </w:rPr>
              <w:t xml:space="preserve"> pertinent to </w:t>
            </w:r>
            <w:r w:rsidR="00575C4A" w:rsidRPr="00EF4732">
              <w:rPr>
                <w:bCs/>
                <w:sz w:val="22"/>
                <w:szCs w:val="22"/>
              </w:rPr>
              <w:t>biologic treatment</w:t>
            </w:r>
            <w:r w:rsidR="006A2BC0" w:rsidRPr="00EF4732">
              <w:rPr>
                <w:bCs/>
                <w:sz w:val="22"/>
                <w:szCs w:val="22"/>
              </w:rPr>
              <w:t xml:space="preserve">.  </w:t>
            </w:r>
            <w:r w:rsidR="006B3A37" w:rsidRPr="00EF4732">
              <w:rPr>
                <w:sz w:val="22"/>
                <w:szCs w:val="22"/>
              </w:rPr>
              <w:t xml:space="preserve">Patients receiving biologic treatment through the </w:t>
            </w:r>
            <w:r w:rsidR="00A664BC" w:rsidRPr="00EF4732">
              <w:rPr>
                <w:sz w:val="22"/>
                <w:szCs w:val="22"/>
              </w:rPr>
              <w:t>JHH</w:t>
            </w:r>
            <w:r w:rsidR="006B3A37" w:rsidRPr="00EF4732">
              <w:rPr>
                <w:sz w:val="22"/>
                <w:szCs w:val="22"/>
              </w:rPr>
              <w:t xml:space="preserve"> severe asthma service were registered prior to </w:t>
            </w:r>
            <w:r w:rsidR="008E31DB" w:rsidRPr="00EF4732">
              <w:rPr>
                <w:sz w:val="22"/>
                <w:szCs w:val="22"/>
              </w:rPr>
              <w:t xml:space="preserve">SAMANTHA’s </w:t>
            </w:r>
            <w:r w:rsidR="006B3A37" w:rsidRPr="00EF4732">
              <w:rPr>
                <w:sz w:val="22"/>
                <w:szCs w:val="22"/>
              </w:rPr>
              <w:t xml:space="preserve">launch (March 2023).  </w:t>
            </w:r>
            <w:r w:rsidR="008129AD" w:rsidRPr="00EF4732">
              <w:rPr>
                <w:sz w:val="22"/>
                <w:szCs w:val="22"/>
              </w:rPr>
              <w:t>C</w:t>
            </w:r>
            <w:r w:rsidR="006B3A37" w:rsidRPr="00EF4732">
              <w:rPr>
                <w:sz w:val="22"/>
                <w:szCs w:val="22"/>
              </w:rPr>
              <w:t>ontinuation assessments, treatment</w:t>
            </w:r>
            <w:r w:rsidR="00AB4D39" w:rsidRPr="00EF4732">
              <w:rPr>
                <w:sz w:val="22"/>
                <w:szCs w:val="22"/>
              </w:rPr>
              <w:t xml:space="preserve"> changes</w:t>
            </w:r>
            <w:r w:rsidR="00865F4D" w:rsidRPr="00EF4732">
              <w:rPr>
                <w:sz w:val="22"/>
                <w:szCs w:val="22"/>
              </w:rPr>
              <w:t>,</w:t>
            </w:r>
            <w:r w:rsidR="006B3A37" w:rsidRPr="00EF4732">
              <w:rPr>
                <w:sz w:val="22"/>
                <w:szCs w:val="22"/>
              </w:rPr>
              <w:t xml:space="preserve"> and new patients were entered prospectively. </w:t>
            </w:r>
            <w:r w:rsidR="006B3A37" w:rsidRPr="00EF4732">
              <w:rPr>
                <w:color w:val="FF0000"/>
                <w:sz w:val="22"/>
                <w:szCs w:val="22"/>
              </w:rPr>
              <w:t xml:space="preserve"> </w:t>
            </w:r>
            <w:r w:rsidR="006A2BC0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>Automated notifications</w:t>
            </w:r>
            <w:r w:rsidR="006B3A37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 xml:space="preserve"> </w:t>
            </w:r>
            <w:r w:rsidR="006A2BC0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 xml:space="preserve">to the clinical team and patients </w:t>
            </w:r>
            <w:r w:rsidR="006B3A37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>were</w:t>
            </w:r>
            <w:r w:rsidR="006A2BC0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 xml:space="preserve"> generated at time-dependant </w:t>
            </w:r>
            <w:r w:rsidR="00AE0E04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 xml:space="preserve">continuation </w:t>
            </w:r>
            <w:r w:rsidR="006A2BC0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>points.</w:t>
            </w:r>
            <w:r w:rsidR="00A4525A" w:rsidRPr="00EF4732">
              <w:rPr>
                <w:rFonts w:eastAsiaTheme="minorHAnsi"/>
                <w:bCs/>
                <w:color w:val="231F20"/>
                <w:sz w:val="22"/>
                <w:szCs w:val="22"/>
              </w:rPr>
              <w:t xml:space="preserve">  Treatment use was described.</w:t>
            </w:r>
          </w:p>
          <w:p w14:paraId="7C524353" w14:textId="773238EF" w:rsidR="002D1817" w:rsidRPr="00EF4732" w:rsidRDefault="001564A4" w:rsidP="002D1817">
            <w:pPr>
              <w:spacing w:before="100" w:beforeAutospacing="1" w:after="100" w:afterAutospacing="1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EF4732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3B2374" w:rsidRPr="00EF4732">
              <w:rPr>
                <w:rFonts w:ascii="Arial" w:hAnsi="Arial" w:cs="Arial"/>
                <w:color w:val="000000"/>
                <w:sz w:val="22"/>
                <w:szCs w:val="22"/>
              </w:rPr>
              <w:t>At the time of SAMANTHA commencement the service has 363 registered biologic users</w:t>
            </w:r>
            <w:r w:rsidR="003B2374" w:rsidRPr="00EF4732" w:rsidDel="003B23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25C82" w:rsidRPr="00EF4732">
              <w:rPr>
                <w:rStyle w:val="A4"/>
                <w:rFonts w:ascii="Arial" w:hAnsi="Arial" w:cs="Arial"/>
              </w:rPr>
              <w:t xml:space="preserve">receiving current biologic treatment: </w:t>
            </w:r>
            <w:r w:rsidR="00A25C8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</w:t>
            </w:r>
            <w:r w:rsidR="009B19D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malizumab (n=42, 11%), </w:t>
            </w:r>
            <w:r w:rsidR="00A25C8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mepolizumab </w:t>
            </w:r>
            <w:r w:rsidR="009B19D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(n=116, 32%), </w:t>
            </w:r>
            <w:r w:rsidR="00A25C8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benralizumab </w:t>
            </w:r>
            <w:r w:rsidR="009B19D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(n=115, 32%) and </w:t>
            </w:r>
            <w:r w:rsidR="00A25C8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dupilumab </w:t>
            </w:r>
            <w:r w:rsidR="009B19D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(n=90, 25%).</w:t>
            </w:r>
            <w:r w:rsidR="008B19A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Approximately half commenced the</w:t>
            </w:r>
            <w:r w:rsidR="003212A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ir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2A50A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current 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treatment within </w:t>
            </w:r>
            <w:r w:rsidR="00D53129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two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years prior, with </w:t>
            </w:r>
            <w:r w:rsidR="00D53129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the longest treatment durations being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8E31D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&gt;</w:t>
            </w:r>
            <w:r w:rsidR="00D53129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10 years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. </w:t>
            </w:r>
            <w:r w:rsidR="00D53129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Sixty-eight patients commenced the</w:t>
            </w:r>
            <w:r w:rsidR="002A50A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ir</w:t>
            </w:r>
            <w:r w:rsidR="00D53129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current treatment </w:t>
            </w:r>
            <w:r w:rsidR="00B465C1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switching from one biological to another </w:t>
            </w:r>
            <w:r w:rsidR="002A50A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via</w:t>
            </w:r>
            <w:r w:rsidR="00FF718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2E2A04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PBS</w:t>
            </w:r>
            <w:r w:rsidR="003B2374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B465C1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approval</w:t>
            </w:r>
            <w:r w:rsidR="002E2A04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criteria</w:t>
            </w:r>
            <w:r w:rsidR="00FF718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.</w:t>
            </w:r>
            <w:r w:rsidR="002E2A04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02348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Time between completion of initial application for therapy and commencement was mean 31.56 (SD29.95)</w:t>
            </w:r>
            <w:r w:rsidR="00D53129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days </w:t>
            </w:r>
            <w:r w:rsidR="0002348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(n=336</w:t>
            </w:r>
            <w:r w:rsidR="004B555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applications</w:t>
            </w:r>
            <w:r w:rsidR="0002348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).</w:t>
            </w:r>
            <w:r w:rsidR="00020AE1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 </w:t>
            </w:r>
            <w:r w:rsidR="008E31DB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In 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7.5 months, 29</w:t>
            </w:r>
            <w:r w:rsidR="00E2196C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treatment cessations were captured.  Of those, 28 </w:t>
            </w:r>
            <w:r w:rsidR="004B555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resulted in a switch</w:t>
            </w:r>
            <w:r w:rsidR="00131492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to a different treatment.  </w:t>
            </w:r>
            <w:r w:rsidR="004B555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Applications for continu</w:t>
            </w:r>
            <w:r w:rsidR="00C909D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ing</w:t>
            </w:r>
            <w:r w:rsidR="004B555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treatment were </w:t>
            </w:r>
            <w:r w:rsidR="009055C6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alerted, completed and captured </w:t>
            </w:r>
            <w:r w:rsidR="00487538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(n=346</w:t>
            </w:r>
            <w:r w:rsidR="004B555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applications</w:t>
            </w:r>
            <w:r w:rsidR="00487538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)</w:t>
            </w:r>
            <w:r w:rsidR="004B555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.</w:t>
            </w:r>
            <w:r w:rsidR="008B19A3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003375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B251B8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Of n</w:t>
            </w:r>
            <w:r w:rsidR="0048034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ew </w:t>
            </w:r>
            <w:r w:rsidR="00C909D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patients registered (n=45)</w:t>
            </w:r>
            <w:r w:rsidR="00B251B8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36</w:t>
            </w:r>
            <w:r w:rsidR="00C909D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05154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had </w:t>
            </w:r>
            <w:r w:rsidR="00C909D7" w:rsidRPr="00EF4732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commenced treatment.</w:t>
            </w:r>
          </w:p>
          <w:p w14:paraId="7AEDB8E4" w14:textId="77777777" w:rsidR="001564A4" w:rsidRPr="00EF4732" w:rsidRDefault="001564A4" w:rsidP="002D1817">
            <w:pPr>
              <w:pStyle w:val="Pa12"/>
              <w:spacing w:before="100" w:beforeAutospacing="1" w:after="100" w:afterAutospacing="1" w:line="240" w:lineRule="auto"/>
              <w:rPr>
                <w:rStyle w:val="A4"/>
                <w:b/>
                <w:bCs/>
              </w:rPr>
            </w:pPr>
            <w:r w:rsidRPr="00EF4732">
              <w:rPr>
                <w:rStyle w:val="A4"/>
                <w:b/>
                <w:bCs/>
              </w:rPr>
              <w:t xml:space="preserve">Conclusion: </w:t>
            </w:r>
            <w:r w:rsidR="00371AF7" w:rsidRPr="00EF4732">
              <w:rPr>
                <w:rFonts w:eastAsiaTheme="minorHAnsi"/>
                <w:sz w:val="22"/>
                <w:szCs w:val="22"/>
              </w:rPr>
              <w:t xml:space="preserve">SAMANTHA </w:t>
            </w:r>
            <w:r w:rsidR="00D967EB" w:rsidRPr="00EF4732">
              <w:rPr>
                <w:rFonts w:eastAsiaTheme="minorHAnsi"/>
                <w:sz w:val="22"/>
                <w:szCs w:val="22"/>
              </w:rPr>
              <w:t>provides real</w:t>
            </w:r>
            <w:r w:rsidR="00D372D8" w:rsidRPr="00EF4732">
              <w:rPr>
                <w:rFonts w:eastAsiaTheme="minorHAnsi"/>
                <w:sz w:val="22"/>
                <w:szCs w:val="22"/>
              </w:rPr>
              <w:t>-</w:t>
            </w:r>
            <w:r w:rsidR="00D967EB" w:rsidRPr="00EF4732">
              <w:rPr>
                <w:rFonts w:eastAsiaTheme="minorHAnsi"/>
                <w:sz w:val="22"/>
                <w:szCs w:val="22"/>
              </w:rPr>
              <w:t>time data on patients</w:t>
            </w:r>
            <w:r w:rsidR="007256BA" w:rsidRPr="00EF4732">
              <w:rPr>
                <w:rFonts w:eastAsiaTheme="minorHAnsi"/>
                <w:sz w:val="22"/>
                <w:szCs w:val="22"/>
              </w:rPr>
              <w:t xml:space="preserve"> receiving biologic treatment,</w:t>
            </w:r>
            <w:r w:rsidR="00D967EB" w:rsidRPr="00EF4732">
              <w:rPr>
                <w:rFonts w:eastAsiaTheme="minorHAnsi"/>
                <w:sz w:val="22"/>
                <w:szCs w:val="22"/>
              </w:rPr>
              <w:t xml:space="preserve"> from referral through to cessation</w:t>
            </w:r>
            <w:r w:rsidR="00486095" w:rsidRPr="00EF4732">
              <w:rPr>
                <w:rFonts w:eastAsiaTheme="minorHAnsi"/>
                <w:sz w:val="22"/>
                <w:szCs w:val="22"/>
              </w:rPr>
              <w:t>/change</w:t>
            </w:r>
            <w:r w:rsidR="00D967EB" w:rsidRPr="00EF4732">
              <w:rPr>
                <w:rFonts w:eastAsiaTheme="minorHAnsi"/>
                <w:sz w:val="22"/>
                <w:szCs w:val="22"/>
              </w:rPr>
              <w:t xml:space="preserve"> of therapy</w:t>
            </w:r>
            <w:r w:rsidR="00486095" w:rsidRPr="00EF4732">
              <w:rPr>
                <w:rFonts w:eastAsiaTheme="minorHAnsi"/>
                <w:sz w:val="22"/>
                <w:szCs w:val="22"/>
              </w:rPr>
              <w:t>,</w:t>
            </w:r>
            <w:r w:rsidR="00D967EB" w:rsidRPr="00EF4732">
              <w:rPr>
                <w:rFonts w:eastAsiaTheme="minorHAnsi"/>
                <w:sz w:val="22"/>
                <w:szCs w:val="22"/>
              </w:rPr>
              <w:t xml:space="preserve"> supporting the clinical management of severe asthma.</w:t>
            </w:r>
            <w:r w:rsidR="00953C8F" w:rsidRPr="00EF4732">
              <w:rPr>
                <w:rFonts w:eastAsiaTheme="minorHAnsi"/>
                <w:sz w:val="22"/>
                <w:szCs w:val="22"/>
              </w:rPr>
              <w:t xml:space="preserve">  </w:t>
            </w:r>
            <w:r w:rsidR="00F54AFE" w:rsidRPr="00EF4732">
              <w:rPr>
                <w:rFonts w:eastAsiaTheme="minorHAnsi"/>
                <w:sz w:val="22"/>
                <w:szCs w:val="22"/>
              </w:rPr>
              <w:t>E</w:t>
            </w:r>
            <w:r w:rsidR="00953C8F" w:rsidRPr="00EF4732">
              <w:rPr>
                <w:rFonts w:eastAsiaTheme="minorHAnsi"/>
                <w:sz w:val="22"/>
                <w:szCs w:val="22"/>
              </w:rPr>
              <w:t xml:space="preserve">valuation of user </w:t>
            </w:r>
            <w:r w:rsidR="00622983" w:rsidRPr="00EF4732">
              <w:rPr>
                <w:rFonts w:eastAsiaTheme="minorHAnsi"/>
                <w:sz w:val="22"/>
                <w:szCs w:val="22"/>
              </w:rPr>
              <w:t xml:space="preserve">and patient </w:t>
            </w:r>
            <w:r w:rsidR="00953C8F" w:rsidRPr="00EF4732">
              <w:rPr>
                <w:rFonts w:eastAsiaTheme="minorHAnsi"/>
                <w:sz w:val="22"/>
                <w:szCs w:val="22"/>
              </w:rPr>
              <w:t>experience</w:t>
            </w:r>
            <w:r w:rsidR="00622983" w:rsidRPr="00EF4732">
              <w:rPr>
                <w:rFonts w:eastAsiaTheme="minorHAnsi"/>
                <w:sz w:val="22"/>
                <w:szCs w:val="22"/>
              </w:rPr>
              <w:t xml:space="preserve"> </w:t>
            </w:r>
            <w:r w:rsidR="00953C8F" w:rsidRPr="00EF4732">
              <w:rPr>
                <w:rFonts w:eastAsiaTheme="minorHAnsi"/>
                <w:sz w:val="22"/>
                <w:szCs w:val="22"/>
              </w:rPr>
              <w:t xml:space="preserve">will </w:t>
            </w:r>
            <w:r w:rsidR="00F54AFE" w:rsidRPr="00EF4732">
              <w:rPr>
                <w:rFonts w:eastAsiaTheme="minorHAnsi"/>
                <w:sz w:val="22"/>
                <w:szCs w:val="22"/>
              </w:rPr>
              <w:t xml:space="preserve">further </w:t>
            </w:r>
            <w:r w:rsidR="00953C8F" w:rsidRPr="00EF4732">
              <w:rPr>
                <w:rFonts w:eastAsiaTheme="minorHAnsi"/>
                <w:sz w:val="22"/>
                <w:szCs w:val="22"/>
              </w:rPr>
              <w:t>inform the programme.</w:t>
            </w:r>
          </w:p>
          <w:p w14:paraId="0CDAF8B2" w14:textId="77777777" w:rsidR="001564A4" w:rsidRPr="00851334" w:rsidRDefault="001564A4" w:rsidP="005528F9">
            <w:pPr>
              <w:pStyle w:val="Pa12"/>
              <w:spacing w:before="100" w:beforeAutospacing="1" w:after="100" w:afterAutospacing="1" w:line="240" w:lineRule="auto"/>
            </w:pPr>
            <w:r w:rsidRPr="00EF4732">
              <w:rPr>
                <w:rStyle w:val="A4"/>
                <w:b/>
                <w:bCs/>
              </w:rPr>
              <w:t>Grant Support:</w:t>
            </w:r>
            <w:r w:rsidRPr="00EF4732">
              <w:rPr>
                <w:rStyle w:val="A4"/>
              </w:rPr>
              <w:t xml:space="preserve"> </w:t>
            </w:r>
            <w:r w:rsidR="005528F9" w:rsidRPr="00EF4732">
              <w:rPr>
                <w:rStyle w:val="A4"/>
              </w:rPr>
              <w:t>JHH Special Purpose Fund</w:t>
            </w:r>
            <w:r w:rsidRPr="00EF4732">
              <w:rPr>
                <w:rStyle w:val="A4"/>
                <w:bCs/>
              </w:rPr>
              <w:br/>
            </w:r>
            <w:r w:rsidRPr="00851334">
              <w:rPr>
                <w:rStyle w:val="A4"/>
                <w:bCs/>
                <w:sz w:val="21"/>
                <w:szCs w:val="21"/>
              </w:rPr>
              <w:br/>
            </w:r>
            <w:r w:rsidRPr="00851334">
              <w:rPr>
                <w:rStyle w:val="A4"/>
                <w:bCs/>
                <w:sz w:val="21"/>
                <w:szCs w:val="21"/>
              </w:rPr>
              <w:br/>
            </w:r>
            <w:r w:rsidRPr="00851334">
              <w:rPr>
                <w:rStyle w:val="A4"/>
                <w:bCs/>
                <w:sz w:val="21"/>
                <w:szCs w:val="21"/>
              </w:rPr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  <w:r w:rsidRPr="00851334">
              <w:br/>
            </w:r>
          </w:p>
        </w:tc>
      </w:tr>
    </w:tbl>
    <w:p w14:paraId="180CA11E" w14:textId="77777777" w:rsidR="00E0700F" w:rsidRPr="00851334" w:rsidRDefault="00E0700F" w:rsidP="001564A4">
      <w:pPr>
        <w:rPr>
          <w:sz w:val="21"/>
          <w:szCs w:val="21"/>
        </w:rPr>
      </w:pPr>
    </w:p>
    <w:sectPr w:rsidR="00E0700F" w:rsidRPr="00851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CA390E" w16cex:dateUtc="2023-10-19T03:34:00Z"/>
  <w16cex:commentExtensible w16cex:durableId="74AF94C0" w16cex:dateUtc="2023-10-19T0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86DD4" w16cid:durableId="50A88043"/>
  <w16cid:commentId w16cid:paraId="1F67A714" w16cid:durableId="70CA390E"/>
  <w16cid:commentId w16cid:paraId="165778B8" w16cid:durableId="74AF94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00919"/>
    <w:rsid w:val="00003375"/>
    <w:rsid w:val="00010609"/>
    <w:rsid w:val="00020AE1"/>
    <w:rsid w:val="00022056"/>
    <w:rsid w:val="0002348C"/>
    <w:rsid w:val="000245CE"/>
    <w:rsid w:val="000461EC"/>
    <w:rsid w:val="00051547"/>
    <w:rsid w:val="0006212A"/>
    <w:rsid w:val="00073BD6"/>
    <w:rsid w:val="000B4B69"/>
    <w:rsid w:val="000C0AC0"/>
    <w:rsid w:val="00103AD6"/>
    <w:rsid w:val="00104160"/>
    <w:rsid w:val="00131492"/>
    <w:rsid w:val="001564A4"/>
    <w:rsid w:val="00175A68"/>
    <w:rsid w:val="00181C6A"/>
    <w:rsid w:val="001C443E"/>
    <w:rsid w:val="001C65A3"/>
    <w:rsid w:val="001D6B9B"/>
    <w:rsid w:val="001E2F3E"/>
    <w:rsid w:val="001E5FAF"/>
    <w:rsid w:val="00206795"/>
    <w:rsid w:val="00226640"/>
    <w:rsid w:val="00243372"/>
    <w:rsid w:val="00255183"/>
    <w:rsid w:val="002717C6"/>
    <w:rsid w:val="0029333B"/>
    <w:rsid w:val="002A0AD5"/>
    <w:rsid w:val="002A2EB5"/>
    <w:rsid w:val="002A50AC"/>
    <w:rsid w:val="002B0408"/>
    <w:rsid w:val="002D1817"/>
    <w:rsid w:val="002E2A04"/>
    <w:rsid w:val="003212AB"/>
    <w:rsid w:val="00322BAC"/>
    <w:rsid w:val="00371AF7"/>
    <w:rsid w:val="0038070A"/>
    <w:rsid w:val="00383151"/>
    <w:rsid w:val="00386EDE"/>
    <w:rsid w:val="003B2374"/>
    <w:rsid w:val="003B65D0"/>
    <w:rsid w:val="003C277A"/>
    <w:rsid w:val="003D41F5"/>
    <w:rsid w:val="00407707"/>
    <w:rsid w:val="00415168"/>
    <w:rsid w:val="0042401F"/>
    <w:rsid w:val="00447F77"/>
    <w:rsid w:val="004649E4"/>
    <w:rsid w:val="00465FA4"/>
    <w:rsid w:val="00471E46"/>
    <w:rsid w:val="00480347"/>
    <w:rsid w:val="004814D1"/>
    <w:rsid w:val="00486095"/>
    <w:rsid w:val="00487538"/>
    <w:rsid w:val="00497870"/>
    <w:rsid w:val="004B3B85"/>
    <w:rsid w:val="004B5553"/>
    <w:rsid w:val="004F0E96"/>
    <w:rsid w:val="004F1FF4"/>
    <w:rsid w:val="004F7299"/>
    <w:rsid w:val="005142E4"/>
    <w:rsid w:val="0051574E"/>
    <w:rsid w:val="00541D4F"/>
    <w:rsid w:val="00547C2C"/>
    <w:rsid w:val="005528F9"/>
    <w:rsid w:val="00562CEC"/>
    <w:rsid w:val="00570595"/>
    <w:rsid w:val="00571077"/>
    <w:rsid w:val="00575C4A"/>
    <w:rsid w:val="00594A04"/>
    <w:rsid w:val="005B1A5A"/>
    <w:rsid w:val="005C5F45"/>
    <w:rsid w:val="005D518A"/>
    <w:rsid w:val="005E578F"/>
    <w:rsid w:val="00605387"/>
    <w:rsid w:val="00610E70"/>
    <w:rsid w:val="00616E8C"/>
    <w:rsid w:val="00622042"/>
    <w:rsid w:val="00622983"/>
    <w:rsid w:val="006419C1"/>
    <w:rsid w:val="006439C8"/>
    <w:rsid w:val="00663AEA"/>
    <w:rsid w:val="00666AA6"/>
    <w:rsid w:val="00673D78"/>
    <w:rsid w:val="006A2BC0"/>
    <w:rsid w:val="006A2D57"/>
    <w:rsid w:val="006B3A37"/>
    <w:rsid w:val="006B4DA1"/>
    <w:rsid w:val="006C3A7F"/>
    <w:rsid w:val="006C778C"/>
    <w:rsid w:val="006E5C6E"/>
    <w:rsid w:val="007145F7"/>
    <w:rsid w:val="007213E1"/>
    <w:rsid w:val="007256BA"/>
    <w:rsid w:val="0072606C"/>
    <w:rsid w:val="00752F6E"/>
    <w:rsid w:val="007623BC"/>
    <w:rsid w:val="00764843"/>
    <w:rsid w:val="007656E5"/>
    <w:rsid w:val="0078362A"/>
    <w:rsid w:val="00785230"/>
    <w:rsid w:val="007A3098"/>
    <w:rsid w:val="007A5C8A"/>
    <w:rsid w:val="008003B0"/>
    <w:rsid w:val="00800E2A"/>
    <w:rsid w:val="0081126D"/>
    <w:rsid w:val="008129AD"/>
    <w:rsid w:val="0081782F"/>
    <w:rsid w:val="00820282"/>
    <w:rsid w:val="00851334"/>
    <w:rsid w:val="0086317D"/>
    <w:rsid w:val="008644A6"/>
    <w:rsid w:val="00865F4D"/>
    <w:rsid w:val="008803FA"/>
    <w:rsid w:val="0089642C"/>
    <w:rsid w:val="008A3E54"/>
    <w:rsid w:val="008A4CC1"/>
    <w:rsid w:val="008A68E3"/>
    <w:rsid w:val="008B19A3"/>
    <w:rsid w:val="008B2EC3"/>
    <w:rsid w:val="008C76A4"/>
    <w:rsid w:val="008C7F09"/>
    <w:rsid w:val="008E31DB"/>
    <w:rsid w:val="00902AD0"/>
    <w:rsid w:val="009055C6"/>
    <w:rsid w:val="00911F50"/>
    <w:rsid w:val="00953C8F"/>
    <w:rsid w:val="009701E1"/>
    <w:rsid w:val="00971168"/>
    <w:rsid w:val="00977A1A"/>
    <w:rsid w:val="00985349"/>
    <w:rsid w:val="00987FEC"/>
    <w:rsid w:val="009A1F89"/>
    <w:rsid w:val="009A3A75"/>
    <w:rsid w:val="009B19DB"/>
    <w:rsid w:val="009C0E84"/>
    <w:rsid w:val="009C5957"/>
    <w:rsid w:val="009E3D78"/>
    <w:rsid w:val="009E3E5C"/>
    <w:rsid w:val="00A14F8D"/>
    <w:rsid w:val="00A17A01"/>
    <w:rsid w:val="00A21C94"/>
    <w:rsid w:val="00A25C82"/>
    <w:rsid w:val="00A270CB"/>
    <w:rsid w:val="00A40EE9"/>
    <w:rsid w:val="00A410A6"/>
    <w:rsid w:val="00A4525A"/>
    <w:rsid w:val="00A64D7A"/>
    <w:rsid w:val="00A664BC"/>
    <w:rsid w:val="00A7112B"/>
    <w:rsid w:val="00A758FD"/>
    <w:rsid w:val="00A9617A"/>
    <w:rsid w:val="00AA4FCA"/>
    <w:rsid w:val="00AB4D39"/>
    <w:rsid w:val="00AC4C8E"/>
    <w:rsid w:val="00AD3A53"/>
    <w:rsid w:val="00AD7492"/>
    <w:rsid w:val="00AE0E04"/>
    <w:rsid w:val="00AE5F8C"/>
    <w:rsid w:val="00B1287C"/>
    <w:rsid w:val="00B12E32"/>
    <w:rsid w:val="00B13F20"/>
    <w:rsid w:val="00B165B8"/>
    <w:rsid w:val="00B251B8"/>
    <w:rsid w:val="00B3452A"/>
    <w:rsid w:val="00B448D9"/>
    <w:rsid w:val="00B465C1"/>
    <w:rsid w:val="00B57E77"/>
    <w:rsid w:val="00B61332"/>
    <w:rsid w:val="00B7280D"/>
    <w:rsid w:val="00BB0924"/>
    <w:rsid w:val="00BB6C52"/>
    <w:rsid w:val="00BC4916"/>
    <w:rsid w:val="00BE6717"/>
    <w:rsid w:val="00C168B1"/>
    <w:rsid w:val="00C246B5"/>
    <w:rsid w:val="00C35256"/>
    <w:rsid w:val="00C519DD"/>
    <w:rsid w:val="00C85478"/>
    <w:rsid w:val="00C909D7"/>
    <w:rsid w:val="00CA0568"/>
    <w:rsid w:val="00CB303F"/>
    <w:rsid w:val="00CB57FC"/>
    <w:rsid w:val="00CC78B8"/>
    <w:rsid w:val="00CD0420"/>
    <w:rsid w:val="00CE1D54"/>
    <w:rsid w:val="00CE5B39"/>
    <w:rsid w:val="00D118D7"/>
    <w:rsid w:val="00D13FF6"/>
    <w:rsid w:val="00D335D7"/>
    <w:rsid w:val="00D372D8"/>
    <w:rsid w:val="00D53129"/>
    <w:rsid w:val="00D57A87"/>
    <w:rsid w:val="00D64307"/>
    <w:rsid w:val="00D65E44"/>
    <w:rsid w:val="00D941BC"/>
    <w:rsid w:val="00D967EB"/>
    <w:rsid w:val="00DA72CA"/>
    <w:rsid w:val="00DB7567"/>
    <w:rsid w:val="00DB76AB"/>
    <w:rsid w:val="00DE0133"/>
    <w:rsid w:val="00E0406F"/>
    <w:rsid w:val="00E0700F"/>
    <w:rsid w:val="00E07C9C"/>
    <w:rsid w:val="00E16DA1"/>
    <w:rsid w:val="00E2196C"/>
    <w:rsid w:val="00E60A34"/>
    <w:rsid w:val="00E61D8F"/>
    <w:rsid w:val="00E75F4E"/>
    <w:rsid w:val="00EA4BE0"/>
    <w:rsid w:val="00EC4C42"/>
    <w:rsid w:val="00ED652F"/>
    <w:rsid w:val="00EF4732"/>
    <w:rsid w:val="00F30C08"/>
    <w:rsid w:val="00F40918"/>
    <w:rsid w:val="00F44BE8"/>
    <w:rsid w:val="00F45AEE"/>
    <w:rsid w:val="00F45BFE"/>
    <w:rsid w:val="00F5038A"/>
    <w:rsid w:val="00F54AFE"/>
    <w:rsid w:val="00F76D27"/>
    <w:rsid w:val="00FA4B4B"/>
    <w:rsid w:val="00FD6904"/>
    <w:rsid w:val="00FF4478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F2D3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1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6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C52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C52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911F5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2" ma:contentTypeDescription="Create a new document." ma:contentTypeScope="" ma:versionID="668758aab7edb84ef94c096d5b622e5c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21634f6cd73fdeb0cd35c6e0e268ba57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6CE18-6C28-44C0-B06A-913E88FA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John Harrington</cp:lastModifiedBy>
  <cp:revision>2</cp:revision>
  <dcterms:created xsi:type="dcterms:W3CDTF">2023-10-19T06:23:00Z</dcterms:created>
  <dcterms:modified xsi:type="dcterms:W3CDTF">2023-10-19T06:23:00Z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