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2140CE" w:rsidRDefault="00EB1B31" w:rsidP="002140CE">
      <w:pPr>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2140CE" w14:paraId="54686958" w14:textId="77777777" w:rsidTr="009F4EA0">
        <w:tc>
          <w:tcPr>
            <w:tcW w:w="8640" w:type="dxa"/>
            <w:shd w:val="clear" w:color="auto" w:fill="F2F2F2" w:themeFill="background1" w:themeFillShade="F2"/>
          </w:tcPr>
          <w:p w14:paraId="5A27B1EB" w14:textId="57C3F6FA" w:rsidR="00C8423A" w:rsidRPr="003C59C9" w:rsidRDefault="003C59C9" w:rsidP="002140CE">
            <w:pPr>
              <w:rPr>
                <w:rFonts w:ascii="Arial" w:hAnsi="Arial" w:cs="Arial"/>
                <w:bCs/>
                <w:i/>
                <w:iCs/>
                <w:sz w:val="22"/>
                <w:szCs w:val="22"/>
              </w:rPr>
            </w:pPr>
            <w:r w:rsidRPr="003C59C9">
              <w:rPr>
                <w:rFonts w:ascii="Arial" w:hAnsi="Arial" w:cs="Arial"/>
                <w:bCs/>
                <w:i/>
                <w:iCs/>
                <w:sz w:val="22"/>
                <w:szCs w:val="22"/>
              </w:rPr>
              <w:t>Panel</w:t>
            </w:r>
          </w:p>
          <w:p w14:paraId="47B691D5" w14:textId="76FD79E6" w:rsidR="00C8423A" w:rsidRPr="002140CE" w:rsidRDefault="002140CE" w:rsidP="002140CE">
            <w:pPr>
              <w:rPr>
                <w:rFonts w:ascii="Arial" w:hAnsi="Arial" w:cs="Arial"/>
                <w:b/>
                <w:bCs/>
                <w:sz w:val="22"/>
                <w:szCs w:val="22"/>
              </w:rPr>
            </w:pPr>
            <w:r w:rsidRPr="002140CE">
              <w:rPr>
                <w:rFonts w:ascii="Arial" w:hAnsi="Arial" w:cs="Arial"/>
                <w:b/>
                <w:bCs/>
                <w:sz w:val="22"/>
                <w:szCs w:val="22"/>
                <w:lang w:val="en-CA"/>
              </w:rPr>
              <w:t>Accelerating Pacific Adaptation through Earth Observation and Integrated Ocean Management and Marine Spatial Planning</w:t>
            </w:r>
          </w:p>
          <w:p w14:paraId="2BA78364" w14:textId="5D802DF8" w:rsidR="00C8423A" w:rsidRPr="002140CE" w:rsidRDefault="00C8423A" w:rsidP="002140CE">
            <w:pPr>
              <w:rPr>
                <w:rFonts w:ascii="Arial" w:hAnsi="Arial" w:cs="Arial"/>
                <w:bCs/>
                <w:sz w:val="22"/>
                <w:szCs w:val="22"/>
              </w:rPr>
            </w:pPr>
          </w:p>
        </w:tc>
      </w:tr>
      <w:tr w:rsidR="00C8423A" w:rsidRPr="002140CE" w14:paraId="3E0FEA24" w14:textId="77777777" w:rsidTr="009F4EA0">
        <w:trPr>
          <w:trHeight w:val="2016"/>
        </w:trPr>
        <w:tc>
          <w:tcPr>
            <w:tcW w:w="8640" w:type="dxa"/>
          </w:tcPr>
          <w:p w14:paraId="53866F43" w14:textId="59FCA851" w:rsidR="009F4EA0" w:rsidRPr="002140CE" w:rsidRDefault="009F4EA0" w:rsidP="002140CE">
            <w:pPr>
              <w:rPr>
                <w:rFonts w:ascii="Arial" w:hAnsi="Arial" w:cs="Arial"/>
                <w:b/>
                <w:sz w:val="22"/>
                <w:szCs w:val="22"/>
              </w:rPr>
            </w:pPr>
          </w:p>
          <w:p w14:paraId="513602AE" w14:textId="77777777" w:rsidR="002140CE" w:rsidRPr="002140CE" w:rsidRDefault="002140CE" w:rsidP="002140CE">
            <w:pPr>
              <w:rPr>
                <w:rFonts w:ascii="Arial" w:hAnsi="Arial" w:cs="Arial"/>
                <w:bCs/>
                <w:sz w:val="22"/>
                <w:szCs w:val="22"/>
                <w:lang w:val="en-CA"/>
              </w:rPr>
            </w:pPr>
            <w:r w:rsidRPr="002140CE">
              <w:rPr>
                <w:rFonts w:ascii="Arial" w:hAnsi="Arial" w:cs="Arial"/>
                <w:bCs/>
                <w:sz w:val="22"/>
                <w:szCs w:val="22"/>
                <w:lang w:val="en-CA"/>
              </w:rPr>
              <w:t>The Pacific region faces significant and accelerating challenges from climate change and environmental degradation, demanding urgent and effective adaptation action. This abstract proposes a session exploring the synergistic role of the Digital Earth Pacific (DEP) initiative and Integrated Ocean Management (IOM) and Marine Spatial Planning (MSP) frameworks in empowering Pacific Island Countries and Territories (PICTs) to enhance their adaptation efforts, aligning with the Adaptation Futures conference theme of "Accelerating Adaptation Action".</w:t>
            </w:r>
          </w:p>
          <w:p w14:paraId="63AF27F3" w14:textId="77777777" w:rsidR="002140CE" w:rsidRPr="002140CE" w:rsidRDefault="002140CE" w:rsidP="002140CE">
            <w:pPr>
              <w:rPr>
                <w:rFonts w:ascii="Arial" w:hAnsi="Arial" w:cs="Arial"/>
                <w:bCs/>
                <w:sz w:val="22"/>
                <w:szCs w:val="22"/>
                <w:lang w:val="en-CA"/>
              </w:rPr>
            </w:pPr>
          </w:p>
          <w:p w14:paraId="6EB482DA" w14:textId="77777777" w:rsidR="002140CE" w:rsidRPr="002140CE" w:rsidRDefault="002140CE" w:rsidP="002140CE">
            <w:pPr>
              <w:rPr>
                <w:rFonts w:ascii="Arial" w:hAnsi="Arial" w:cs="Arial"/>
                <w:bCs/>
                <w:sz w:val="22"/>
                <w:szCs w:val="22"/>
                <w:lang w:val="en-CA"/>
              </w:rPr>
            </w:pPr>
            <w:r w:rsidRPr="002140CE">
              <w:rPr>
                <w:rFonts w:ascii="Arial" w:hAnsi="Arial" w:cs="Arial"/>
                <w:bCs/>
                <w:sz w:val="22"/>
                <w:szCs w:val="22"/>
                <w:lang w:val="en-CA"/>
              </w:rPr>
              <w:t>DEP provides a public-good operational regional earth observation infrastructure, delivering crucial insights into environmental changes through decades of satellite data. This includes monitoring coastline change, mangrove health, water quality, and supporting disaster risk reduction. By offering easy access to and enhanced capacity for applying Earth observation data, DEP empowers decision-makers with robust decision-ready products for informed planning and policy formulation. This directly addresses the need to inject science and knowledge into decision-making for effective ocean management.</w:t>
            </w:r>
          </w:p>
          <w:p w14:paraId="6EC0D7B2" w14:textId="77777777" w:rsidR="002140CE" w:rsidRPr="002140CE" w:rsidRDefault="002140CE" w:rsidP="002140CE">
            <w:pPr>
              <w:rPr>
                <w:rFonts w:ascii="Arial" w:hAnsi="Arial" w:cs="Arial"/>
                <w:bCs/>
                <w:sz w:val="22"/>
                <w:szCs w:val="22"/>
                <w:lang w:val="en-CA"/>
              </w:rPr>
            </w:pPr>
          </w:p>
          <w:p w14:paraId="1990FDFB" w14:textId="77777777" w:rsidR="002140CE" w:rsidRPr="002140CE" w:rsidRDefault="002140CE" w:rsidP="002140CE">
            <w:pPr>
              <w:rPr>
                <w:rFonts w:ascii="Arial" w:hAnsi="Arial" w:cs="Arial"/>
                <w:bCs/>
                <w:sz w:val="22"/>
                <w:szCs w:val="22"/>
                <w:lang w:val="en-CA"/>
              </w:rPr>
            </w:pPr>
            <w:r w:rsidRPr="002140CE">
              <w:rPr>
                <w:rFonts w:ascii="Arial" w:hAnsi="Arial" w:cs="Arial"/>
                <w:bCs/>
                <w:sz w:val="22"/>
                <w:szCs w:val="22"/>
                <w:lang w:val="en-CA"/>
              </w:rPr>
              <w:t xml:space="preserve">Complementarily, IOM provides a holistic and participatory approach to sustainable ocean governance. It emphasises the importance of stakeholder and community engagement, the inclusion of traditional knowledge, and the development of robust legal instruments and policy frameworks. MSP serves as a key decision-making tool within IOM, facilitating the design of sustainable, inclusive, and resilient ocean-based economic development. The development of stakeholder engagement strategies within MSP ensures diverse needs are considered. </w:t>
            </w:r>
          </w:p>
          <w:p w14:paraId="5787BC10" w14:textId="77777777" w:rsidR="002140CE" w:rsidRPr="002140CE" w:rsidRDefault="002140CE" w:rsidP="002140CE">
            <w:pPr>
              <w:rPr>
                <w:rFonts w:ascii="Arial" w:hAnsi="Arial" w:cs="Arial"/>
                <w:bCs/>
                <w:sz w:val="22"/>
                <w:szCs w:val="22"/>
                <w:lang w:val="en-CA"/>
              </w:rPr>
            </w:pPr>
          </w:p>
          <w:p w14:paraId="71458E46" w14:textId="77777777" w:rsidR="002140CE" w:rsidRPr="002140CE" w:rsidRDefault="002140CE" w:rsidP="002140CE">
            <w:pPr>
              <w:rPr>
                <w:rFonts w:ascii="Arial" w:hAnsi="Arial" w:cs="Arial"/>
                <w:bCs/>
                <w:sz w:val="22"/>
                <w:szCs w:val="22"/>
                <w:lang w:val="en-CA"/>
              </w:rPr>
            </w:pPr>
            <w:r w:rsidRPr="002140CE">
              <w:rPr>
                <w:rFonts w:ascii="Arial" w:hAnsi="Arial" w:cs="Arial"/>
                <w:bCs/>
                <w:sz w:val="22"/>
                <w:szCs w:val="22"/>
                <w:lang w:val="en-CA"/>
              </w:rPr>
              <w:t>This session will explore how the data-driven insights from DEP can directly inform and strengthen the participatory processes of IOM and MSP. For instance, DEP's mapping products for mangroves, seagrass, and coral reefs can be leveraged by IOM and MSP to understand the value of natural assets and identify priority areas for conservation and adaptation. In addition, the capacity building initiatives of DEP, which include community engagement as a key objective, can enhance the effective integration of local knowledge into IOM and MSP plans.</w:t>
            </w:r>
          </w:p>
          <w:p w14:paraId="2AD91DBC" w14:textId="77777777" w:rsidR="002140CE" w:rsidRPr="002140CE" w:rsidRDefault="002140CE" w:rsidP="002140CE">
            <w:pPr>
              <w:rPr>
                <w:rFonts w:ascii="Arial" w:hAnsi="Arial" w:cs="Arial"/>
                <w:bCs/>
                <w:sz w:val="22"/>
                <w:szCs w:val="22"/>
                <w:lang w:val="en-CA"/>
              </w:rPr>
            </w:pPr>
          </w:p>
          <w:p w14:paraId="175F4CBF" w14:textId="46CC96EC" w:rsidR="00C8423A" w:rsidRPr="002140CE" w:rsidRDefault="002140CE" w:rsidP="002140CE">
            <w:pPr>
              <w:rPr>
                <w:rFonts w:ascii="Arial" w:hAnsi="Arial" w:cs="Arial"/>
                <w:b/>
                <w:sz w:val="22"/>
                <w:szCs w:val="22"/>
                <w:lang w:val="en-CA"/>
              </w:rPr>
            </w:pPr>
            <w:r w:rsidRPr="002140CE">
              <w:rPr>
                <w:rFonts w:ascii="Arial" w:hAnsi="Arial" w:cs="Arial"/>
                <w:bCs/>
                <w:sz w:val="22"/>
                <w:szCs w:val="22"/>
                <w:lang w:val="en-CA"/>
              </w:rPr>
              <w:t>By showcasing concrete examples of how DEP's Earth observation products are being utilised within IOM and MSP initiatives across the Pacific (e.g., in Tuvalu and other PICTs), this session will highlight a pathway for accelerating adaptation action relevant to several conference themes, including Ocean, Islands, Futures and Cities, Settlements and Infrastructure. It will also address cross-cutting issues by demonstrating how science, traditional knowledge, and participatory governance can converge to build resilience in the face of escalating environmental challenges in the Pacific.</w:t>
            </w:r>
          </w:p>
        </w:tc>
      </w:tr>
      <w:tr w:rsidR="004828A0" w:rsidRPr="002140CE" w14:paraId="76E17AFD" w14:textId="77777777" w:rsidTr="009F4EA0">
        <w:trPr>
          <w:trHeight w:val="576"/>
        </w:trPr>
        <w:tc>
          <w:tcPr>
            <w:tcW w:w="8640" w:type="dxa"/>
          </w:tcPr>
          <w:p w14:paraId="77EDFBC8" w14:textId="20D46F1F" w:rsidR="004828A0" w:rsidRPr="002140CE" w:rsidRDefault="00670B0C" w:rsidP="002140CE">
            <w:pPr>
              <w:rPr>
                <w:rFonts w:ascii="Arial" w:hAnsi="Arial" w:cs="Arial"/>
                <w:b/>
                <w:sz w:val="22"/>
                <w:szCs w:val="22"/>
              </w:rPr>
            </w:pPr>
            <w:r w:rsidRPr="002140CE">
              <w:rPr>
                <w:rFonts w:ascii="Arial" w:hAnsi="Arial" w:cs="Arial"/>
                <w:b/>
                <w:sz w:val="22"/>
                <w:szCs w:val="22"/>
              </w:rPr>
              <w:t>INDIVIDUAL PANELLIST CONTRIBUTION</w:t>
            </w:r>
          </w:p>
          <w:p w14:paraId="0DC49183" w14:textId="77777777" w:rsidR="006D4A81" w:rsidRPr="002140CE" w:rsidRDefault="006D4A81" w:rsidP="002140CE">
            <w:pPr>
              <w:rPr>
                <w:rFonts w:ascii="Arial" w:hAnsi="Arial" w:cs="Arial"/>
                <w:b/>
                <w:sz w:val="22"/>
                <w:szCs w:val="22"/>
                <w:u w:val="single"/>
              </w:rPr>
            </w:pPr>
          </w:p>
          <w:p w14:paraId="3CE814F8" w14:textId="60C557C2" w:rsidR="00E9389C" w:rsidRPr="002140CE" w:rsidRDefault="00E9389C" w:rsidP="002140CE">
            <w:pPr>
              <w:rPr>
                <w:rFonts w:ascii="Arial" w:hAnsi="Arial" w:cs="Arial"/>
                <w:b/>
                <w:sz w:val="22"/>
                <w:szCs w:val="22"/>
                <w:u w:val="single"/>
              </w:rPr>
            </w:pPr>
            <w:r w:rsidRPr="002140CE">
              <w:rPr>
                <w:rFonts w:ascii="Arial" w:hAnsi="Arial" w:cs="Arial"/>
                <w:b/>
                <w:sz w:val="22"/>
                <w:szCs w:val="22"/>
                <w:u w:val="single"/>
              </w:rPr>
              <w:t>Moderator Details</w:t>
            </w:r>
          </w:p>
          <w:p w14:paraId="638FD688" w14:textId="45432B21" w:rsidR="00E9389C" w:rsidRPr="002140CE" w:rsidRDefault="00E9389C" w:rsidP="002140CE">
            <w:pPr>
              <w:rPr>
                <w:rFonts w:ascii="Arial" w:hAnsi="Arial" w:cs="Arial"/>
                <w:b/>
                <w:sz w:val="22"/>
                <w:szCs w:val="22"/>
              </w:rPr>
            </w:pPr>
            <w:r w:rsidRPr="002140CE">
              <w:rPr>
                <w:rFonts w:ascii="Arial" w:hAnsi="Arial" w:cs="Arial"/>
                <w:b/>
                <w:sz w:val="22"/>
                <w:szCs w:val="22"/>
              </w:rPr>
              <w:t>Full Name:</w:t>
            </w:r>
            <w:r w:rsidR="002140CE" w:rsidRPr="002140CE">
              <w:rPr>
                <w:rFonts w:ascii="Arial" w:hAnsi="Arial" w:cs="Arial"/>
                <w:b/>
                <w:sz w:val="22"/>
                <w:szCs w:val="22"/>
              </w:rPr>
              <w:t xml:space="preserve"> </w:t>
            </w:r>
            <w:r w:rsidR="002140CE" w:rsidRPr="002140CE">
              <w:rPr>
                <w:rFonts w:ascii="Arial" w:hAnsi="Arial" w:cs="Arial"/>
                <w:b/>
                <w:sz w:val="22"/>
                <w:szCs w:val="22"/>
                <w:lang w:val="en-CA"/>
              </w:rPr>
              <w:t xml:space="preserve">Joeli </w:t>
            </w:r>
            <w:proofErr w:type="spellStart"/>
            <w:r w:rsidR="002140CE" w:rsidRPr="002140CE">
              <w:rPr>
                <w:rFonts w:ascii="Arial" w:hAnsi="Arial" w:cs="Arial"/>
                <w:b/>
                <w:sz w:val="22"/>
                <w:szCs w:val="22"/>
                <w:lang w:val="en-CA"/>
              </w:rPr>
              <w:t>Veitayaki</w:t>
            </w:r>
            <w:proofErr w:type="spellEnd"/>
            <w:r w:rsidR="002140CE" w:rsidRPr="002140CE">
              <w:rPr>
                <w:rFonts w:ascii="Arial" w:hAnsi="Arial" w:cs="Arial"/>
                <w:b/>
                <w:sz w:val="22"/>
                <w:szCs w:val="22"/>
                <w:lang w:val="en-CA"/>
              </w:rPr>
              <w:t xml:space="preserve"> </w:t>
            </w:r>
          </w:p>
          <w:p w14:paraId="5921086D" w14:textId="555C6536" w:rsidR="00E9389C" w:rsidRPr="002140CE" w:rsidRDefault="00E9389C" w:rsidP="002140CE">
            <w:pPr>
              <w:rPr>
                <w:rFonts w:ascii="Arial" w:hAnsi="Arial" w:cs="Arial"/>
                <w:b/>
                <w:sz w:val="22"/>
                <w:szCs w:val="22"/>
              </w:rPr>
            </w:pPr>
            <w:r w:rsidRPr="002140CE">
              <w:rPr>
                <w:rFonts w:ascii="Arial" w:hAnsi="Arial" w:cs="Arial"/>
                <w:b/>
                <w:sz w:val="22"/>
                <w:szCs w:val="22"/>
              </w:rPr>
              <w:lastRenderedPageBreak/>
              <w:t>Organisation:</w:t>
            </w:r>
          </w:p>
          <w:p w14:paraId="3A08417C" w14:textId="3377A946" w:rsidR="00E9389C" w:rsidRPr="002140CE" w:rsidRDefault="00E9389C" w:rsidP="002140CE">
            <w:pPr>
              <w:rPr>
                <w:rFonts w:ascii="Arial" w:hAnsi="Arial" w:cs="Arial"/>
                <w:bCs/>
                <w:sz w:val="22"/>
                <w:szCs w:val="22"/>
              </w:rPr>
            </w:pPr>
            <w:r w:rsidRPr="002140CE">
              <w:rPr>
                <w:rFonts w:ascii="Arial" w:hAnsi="Arial" w:cs="Arial"/>
                <w:b/>
                <w:sz w:val="22"/>
                <w:szCs w:val="22"/>
              </w:rPr>
              <w:t>Bio</w:t>
            </w:r>
            <w:r w:rsidR="006D4A81" w:rsidRPr="002140CE">
              <w:rPr>
                <w:rFonts w:ascii="Arial" w:hAnsi="Arial" w:cs="Arial"/>
                <w:b/>
                <w:sz w:val="22"/>
                <w:szCs w:val="22"/>
              </w:rPr>
              <w:t xml:space="preserve"> sketch:</w:t>
            </w:r>
            <w:r w:rsidR="002140CE" w:rsidRPr="002140CE">
              <w:rPr>
                <w:rFonts w:ascii="Arial" w:hAnsi="Arial" w:cs="Arial"/>
                <w:b/>
                <w:sz w:val="22"/>
                <w:szCs w:val="22"/>
              </w:rPr>
              <w:t xml:space="preserve"> </w:t>
            </w:r>
            <w:r w:rsidR="002140CE" w:rsidRPr="002140CE">
              <w:rPr>
                <w:rFonts w:ascii="Arial" w:hAnsi="Arial" w:cs="Arial"/>
                <w:bCs/>
                <w:sz w:val="22"/>
                <w:szCs w:val="22"/>
                <w:lang w:val="en-CA"/>
              </w:rPr>
              <w:t>A leading Pacific marine conservation expert and an advocate for traditional knowledge in ocean governance. As a scholar and practitioner, he has worked extensively on community-based resource management, sustainable fisheries, and marine policy. He brings deep regional expertise in facilitating dialogue between science, policy, and indigenous practices.</w:t>
            </w:r>
          </w:p>
          <w:p w14:paraId="3C0DC7A3" w14:textId="77777777" w:rsidR="00E9389C" w:rsidRPr="002140CE" w:rsidRDefault="00E9389C" w:rsidP="002140CE">
            <w:pPr>
              <w:rPr>
                <w:rFonts w:ascii="Arial" w:hAnsi="Arial" w:cs="Arial"/>
                <w:b/>
                <w:sz w:val="22"/>
                <w:szCs w:val="22"/>
              </w:rPr>
            </w:pPr>
          </w:p>
          <w:p w14:paraId="79761F4B" w14:textId="77777777" w:rsidR="00E9389C" w:rsidRPr="002140CE" w:rsidRDefault="00E9389C" w:rsidP="002140CE">
            <w:pPr>
              <w:rPr>
                <w:rFonts w:ascii="Arial" w:hAnsi="Arial" w:cs="Arial"/>
                <w:b/>
                <w:sz w:val="22"/>
                <w:szCs w:val="22"/>
              </w:rPr>
            </w:pPr>
          </w:p>
          <w:p w14:paraId="2F0A8726" w14:textId="74198CC4" w:rsidR="00E9389C" w:rsidRPr="002140CE" w:rsidRDefault="00E9389C" w:rsidP="002140CE">
            <w:pPr>
              <w:rPr>
                <w:rFonts w:ascii="Arial" w:hAnsi="Arial" w:cs="Arial"/>
                <w:b/>
                <w:sz w:val="22"/>
                <w:szCs w:val="22"/>
                <w:u w:val="single"/>
              </w:rPr>
            </w:pPr>
            <w:r w:rsidRPr="002140CE">
              <w:rPr>
                <w:rFonts w:ascii="Arial" w:hAnsi="Arial" w:cs="Arial"/>
                <w:b/>
                <w:sz w:val="22"/>
                <w:szCs w:val="22"/>
                <w:u w:val="single"/>
              </w:rPr>
              <w:t>Panellist 1</w:t>
            </w:r>
          </w:p>
          <w:p w14:paraId="06108ED4" w14:textId="363238D0" w:rsidR="00E9389C" w:rsidRPr="002140CE" w:rsidRDefault="00E9389C" w:rsidP="002140CE">
            <w:pPr>
              <w:rPr>
                <w:rFonts w:ascii="Arial" w:hAnsi="Arial" w:cs="Arial"/>
                <w:b/>
                <w:sz w:val="22"/>
                <w:szCs w:val="22"/>
              </w:rPr>
            </w:pPr>
            <w:r w:rsidRPr="002140CE">
              <w:rPr>
                <w:rFonts w:ascii="Arial" w:hAnsi="Arial" w:cs="Arial"/>
                <w:b/>
                <w:sz w:val="22"/>
                <w:szCs w:val="22"/>
              </w:rPr>
              <w:t>Full Name:</w:t>
            </w:r>
            <w:r w:rsidR="002140CE" w:rsidRPr="002140CE">
              <w:rPr>
                <w:rFonts w:ascii="Arial" w:hAnsi="Arial" w:cs="Arial"/>
                <w:b/>
                <w:sz w:val="22"/>
                <w:szCs w:val="22"/>
              </w:rPr>
              <w:t xml:space="preserve"> </w:t>
            </w:r>
            <w:r w:rsidR="002140CE" w:rsidRPr="002140CE">
              <w:rPr>
                <w:rFonts w:ascii="Arial" w:hAnsi="Arial" w:cs="Arial"/>
                <w:b/>
                <w:sz w:val="22"/>
                <w:szCs w:val="22"/>
                <w:lang w:val="en-CA"/>
              </w:rPr>
              <w:t>Sachindra Singh</w:t>
            </w:r>
          </w:p>
          <w:p w14:paraId="4444092C" w14:textId="5B92EE23" w:rsidR="00E9389C" w:rsidRPr="002140CE" w:rsidRDefault="00E9389C" w:rsidP="002140CE">
            <w:pPr>
              <w:rPr>
                <w:rFonts w:ascii="Arial" w:hAnsi="Arial" w:cs="Arial"/>
                <w:b/>
                <w:sz w:val="22"/>
                <w:szCs w:val="22"/>
              </w:rPr>
            </w:pPr>
            <w:r w:rsidRPr="002140CE">
              <w:rPr>
                <w:rFonts w:ascii="Arial" w:hAnsi="Arial" w:cs="Arial"/>
                <w:b/>
                <w:sz w:val="22"/>
                <w:szCs w:val="22"/>
              </w:rPr>
              <w:t>Organisation:</w:t>
            </w:r>
            <w:r w:rsidR="002140CE" w:rsidRPr="002140CE">
              <w:rPr>
                <w:rFonts w:ascii="Arial" w:hAnsi="Arial" w:cs="Arial"/>
                <w:b/>
                <w:sz w:val="22"/>
                <w:szCs w:val="22"/>
              </w:rPr>
              <w:t xml:space="preserve"> </w:t>
            </w:r>
            <w:r w:rsidR="002140CE" w:rsidRPr="002140CE">
              <w:rPr>
                <w:rFonts w:ascii="Arial" w:hAnsi="Arial" w:cs="Arial"/>
                <w:b/>
                <w:sz w:val="22"/>
                <w:szCs w:val="22"/>
                <w:lang w:val="en-CA"/>
              </w:rPr>
              <w:t>SPC The Pacific Community</w:t>
            </w:r>
          </w:p>
          <w:p w14:paraId="3AEC2334" w14:textId="0BA3CF4D" w:rsidR="00E9389C" w:rsidRPr="002140CE" w:rsidRDefault="00E9389C" w:rsidP="002140CE">
            <w:pPr>
              <w:rPr>
                <w:rFonts w:ascii="Arial" w:hAnsi="Arial" w:cs="Arial"/>
                <w:bCs/>
                <w:sz w:val="22"/>
                <w:szCs w:val="22"/>
                <w:lang w:val="en-CA"/>
              </w:rPr>
            </w:pPr>
            <w:proofErr w:type="gramStart"/>
            <w:r w:rsidRPr="002140CE">
              <w:rPr>
                <w:rFonts w:ascii="Arial" w:hAnsi="Arial" w:cs="Arial"/>
                <w:b/>
                <w:sz w:val="22"/>
                <w:szCs w:val="22"/>
              </w:rPr>
              <w:t>Bio</w:t>
            </w:r>
            <w:r w:rsidR="00FB69D4">
              <w:rPr>
                <w:rFonts w:ascii="Arial" w:hAnsi="Arial" w:cs="Arial"/>
                <w:b/>
                <w:sz w:val="22"/>
                <w:szCs w:val="22"/>
              </w:rPr>
              <w:t>:</w:t>
            </w:r>
            <w:r w:rsidR="002140CE" w:rsidRPr="002140CE">
              <w:rPr>
                <w:rFonts w:ascii="Arial" w:hAnsi="Arial" w:cs="Arial"/>
                <w:bCs/>
                <w:sz w:val="22"/>
                <w:szCs w:val="22"/>
                <w:lang w:val="en-CA"/>
              </w:rPr>
              <w:t>Is</w:t>
            </w:r>
            <w:proofErr w:type="gramEnd"/>
            <w:r w:rsidR="002140CE" w:rsidRPr="002140CE">
              <w:rPr>
                <w:rFonts w:ascii="Arial" w:hAnsi="Arial" w:cs="Arial"/>
                <w:bCs/>
                <w:sz w:val="22"/>
                <w:szCs w:val="22"/>
                <w:lang w:val="en-CA"/>
              </w:rPr>
              <w:t xml:space="preserve"> the Geoinformatics Team Leader at SPC. He specialises in geospatial data and remote sensing applications to support climate adaptation and disaster resilience. With expertise in geoinformatics, he develops innovative solutions for Pacific Island nations to enhance environmental monitoring and decision-making.</w:t>
            </w:r>
          </w:p>
          <w:p w14:paraId="4528BB00" w14:textId="77777777" w:rsidR="002140CE" w:rsidRPr="002140CE" w:rsidRDefault="002140CE" w:rsidP="002140CE">
            <w:pPr>
              <w:rPr>
                <w:rFonts w:ascii="Arial" w:hAnsi="Arial" w:cs="Arial"/>
                <w:b/>
                <w:sz w:val="22"/>
                <w:szCs w:val="22"/>
              </w:rPr>
            </w:pPr>
          </w:p>
          <w:p w14:paraId="05D043A0" w14:textId="77777777" w:rsidR="00105E39" w:rsidRPr="002140CE" w:rsidRDefault="00105E39" w:rsidP="002140CE">
            <w:pPr>
              <w:rPr>
                <w:rFonts w:ascii="Arial" w:hAnsi="Arial" w:cs="Arial"/>
                <w:b/>
                <w:sz w:val="22"/>
                <w:szCs w:val="22"/>
              </w:rPr>
            </w:pPr>
          </w:p>
          <w:p w14:paraId="32B1C33D" w14:textId="0B0291E6" w:rsidR="00E9389C" w:rsidRPr="002140CE" w:rsidRDefault="00E9389C" w:rsidP="002140CE">
            <w:pPr>
              <w:rPr>
                <w:rFonts w:ascii="Arial" w:hAnsi="Arial" w:cs="Arial"/>
                <w:bCs/>
                <w:sz w:val="22"/>
                <w:szCs w:val="22"/>
              </w:rPr>
            </w:pPr>
            <w:r w:rsidRPr="002140CE">
              <w:rPr>
                <w:rFonts w:ascii="Arial" w:hAnsi="Arial" w:cs="Arial"/>
                <w:b/>
                <w:bCs/>
                <w:sz w:val="22"/>
                <w:szCs w:val="22"/>
              </w:rPr>
              <w:t>Panellis</w:t>
            </w:r>
            <w:r w:rsidR="004828A0" w:rsidRPr="002140CE">
              <w:rPr>
                <w:rFonts w:ascii="Arial" w:hAnsi="Arial" w:cs="Arial"/>
                <w:b/>
                <w:bCs/>
                <w:sz w:val="22"/>
                <w:szCs w:val="22"/>
              </w:rPr>
              <w:t>t</w:t>
            </w:r>
            <w:r w:rsidR="00105E39" w:rsidRPr="002140CE">
              <w:rPr>
                <w:rFonts w:ascii="Arial" w:hAnsi="Arial" w:cs="Arial"/>
                <w:b/>
                <w:bCs/>
                <w:sz w:val="22"/>
                <w:szCs w:val="22"/>
              </w:rPr>
              <w:t xml:space="preserve"> 1</w:t>
            </w:r>
            <w:r w:rsidRPr="002140CE">
              <w:rPr>
                <w:rFonts w:ascii="Arial" w:hAnsi="Arial" w:cs="Arial"/>
                <w:b/>
                <w:bCs/>
                <w:sz w:val="22"/>
                <w:szCs w:val="22"/>
              </w:rPr>
              <w:t xml:space="preserve"> Contribution</w:t>
            </w:r>
            <w:r w:rsidR="004828A0" w:rsidRPr="002140CE">
              <w:rPr>
                <w:rFonts w:ascii="Arial" w:hAnsi="Arial" w:cs="Arial"/>
                <w:b/>
                <w:bCs/>
                <w:sz w:val="22"/>
                <w:szCs w:val="22"/>
              </w:rPr>
              <w:t>:</w:t>
            </w:r>
          </w:p>
          <w:p w14:paraId="67662243" w14:textId="77777777" w:rsidR="002140CE" w:rsidRPr="002140CE" w:rsidRDefault="002140CE" w:rsidP="002140CE">
            <w:pPr>
              <w:rPr>
                <w:rFonts w:ascii="Arial" w:hAnsi="Arial" w:cs="Arial"/>
                <w:bCs/>
                <w:sz w:val="22"/>
                <w:szCs w:val="22"/>
              </w:rPr>
            </w:pPr>
          </w:p>
          <w:p w14:paraId="4E2AE980" w14:textId="05304F6E" w:rsidR="002140CE" w:rsidRPr="002140CE" w:rsidRDefault="002140CE" w:rsidP="002140CE">
            <w:pPr>
              <w:rPr>
                <w:rFonts w:ascii="Arial" w:hAnsi="Arial" w:cs="Arial"/>
                <w:bCs/>
                <w:sz w:val="22"/>
                <w:szCs w:val="22"/>
              </w:rPr>
            </w:pPr>
            <w:r w:rsidRPr="002140CE">
              <w:rPr>
                <w:rFonts w:ascii="Arial" w:hAnsi="Arial" w:cs="Arial"/>
                <w:bCs/>
                <w:sz w:val="22"/>
                <w:szCs w:val="22"/>
                <w:lang w:val="en-CA"/>
              </w:rPr>
              <w:t>Sachin will highlight how DEP provides access to decades of satellite data, offering insights into environmental changes like coastline change, mangrove health, and water quality, thus empowering decision-makers with robust decision-ready products. His contribution will showcase specific examples of DEP products such as the 22 years of Pacific coastline change data or the mangrove extent data and how these directly address the information needs for effective ocean management and adaptation planning in PICTs. He will also discuss DEP's capacity-building initiatives aimed at enhancing the application of Earth observation data and how these efforts align with and support IOM and MSP processes</w:t>
            </w:r>
          </w:p>
          <w:p w14:paraId="526A56AA" w14:textId="0D9C228C" w:rsidR="004828A0" w:rsidRPr="002140CE" w:rsidRDefault="004828A0" w:rsidP="002140CE">
            <w:pPr>
              <w:rPr>
                <w:rFonts w:ascii="Arial" w:hAnsi="Arial" w:cs="Arial"/>
                <w:b/>
                <w:sz w:val="22"/>
                <w:szCs w:val="22"/>
              </w:rPr>
            </w:pPr>
          </w:p>
          <w:p w14:paraId="39E60377" w14:textId="77777777" w:rsidR="004828A0" w:rsidRPr="002140CE" w:rsidRDefault="004828A0" w:rsidP="002140CE">
            <w:pPr>
              <w:rPr>
                <w:rFonts w:ascii="Arial" w:hAnsi="Arial" w:cs="Arial"/>
                <w:b/>
                <w:sz w:val="22"/>
                <w:szCs w:val="22"/>
              </w:rPr>
            </w:pPr>
          </w:p>
          <w:p w14:paraId="74011FAB" w14:textId="561F9E73" w:rsidR="006D4A81" w:rsidRPr="002140CE" w:rsidRDefault="006D4A81" w:rsidP="002140CE">
            <w:pPr>
              <w:rPr>
                <w:rFonts w:ascii="Arial" w:hAnsi="Arial" w:cs="Arial"/>
                <w:b/>
                <w:sz w:val="22"/>
                <w:szCs w:val="22"/>
                <w:u w:val="single"/>
              </w:rPr>
            </w:pPr>
            <w:r w:rsidRPr="002140CE">
              <w:rPr>
                <w:rFonts w:ascii="Arial" w:hAnsi="Arial" w:cs="Arial"/>
                <w:b/>
                <w:sz w:val="22"/>
                <w:szCs w:val="22"/>
                <w:u w:val="single"/>
              </w:rPr>
              <w:t>Panellist 2</w:t>
            </w:r>
          </w:p>
          <w:p w14:paraId="6A28E63E" w14:textId="57E3DF6D" w:rsidR="006D4A81" w:rsidRPr="002140CE" w:rsidRDefault="006D4A81" w:rsidP="002140CE">
            <w:pPr>
              <w:rPr>
                <w:rFonts w:ascii="Arial" w:hAnsi="Arial" w:cs="Arial"/>
                <w:b/>
                <w:sz w:val="22"/>
                <w:szCs w:val="22"/>
              </w:rPr>
            </w:pPr>
            <w:r w:rsidRPr="002140CE">
              <w:rPr>
                <w:rFonts w:ascii="Arial" w:hAnsi="Arial" w:cs="Arial"/>
                <w:b/>
                <w:sz w:val="22"/>
                <w:szCs w:val="22"/>
              </w:rPr>
              <w:t>Full Name:</w:t>
            </w:r>
            <w:r w:rsidR="002140CE" w:rsidRPr="002140CE">
              <w:rPr>
                <w:rFonts w:ascii="Arial" w:hAnsi="Arial" w:cs="Arial"/>
                <w:b/>
                <w:sz w:val="22"/>
                <w:szCs w:val="22"/>
              </w:rPr>
              <w:t xml:space="preserve"> </w:t>
            </w:r>
            <w:r w:rsidR="002140CE" w:rsidRPr="002140CE">
              <w:rPr>
                <w:rFonts w:ascii="Arial" w:hAnsi="Arial" w:cs="Arial"/>
                <w:b/>
                <w:sz w:val="22"/>
                <w:szCs w:val="22"/>
                <w:lang w:val="en-CA"/>
              </w:rPr>
              <w:t>Hans Wendt</w:t>
            </w:r>
          </w:p>
          <w:p w14:paraId="3E15D3EE" w14:textId="58E9913E" w:rsidR="006D4A81" w:rsidRPr="002140CE" w:rsidRDefault="006D4A81" w:rsidP="002140CE">
            <w:pPr>
              <w:rPr>
                <w:rFonts w:ascii="Arial" w:hAnsi="Arial" w:cs="Arial"/>
                <w:b/>
                <w:sz w:val="22"/>
                <w:szCs w:val="22"/>
              </w:rPr>
            </w:pPr>
            <w:r w:rsidRPr="002140CE">
              <w:rPr>
                <w:rFonts w:ascii="Arial" w:hAnsi="Arial" w:cs="Arial"/>
                <w:b/>
                <w:sz w:val="22"/>
                <w:szCs w:val="22"/>
              </w:rPr>
              <w:t>Organisation:</w:t>
            </w:r>
            <w:r w:rsidR="002140CE" w:rsidRPr="002140CE">
              <w:rPr>
                <w:rFonts w:ascii="Arial" w:hAnsi="Arial" w:cs="Arial"/>
                <w:b/>
                <w:sz w:val="22"/>
                <w:szCs w:val="22"/>
              </w:rPr>
              <w:t xml:space="preserve"> </w:t>
            </w:r>
            <w:r w:rsidR="002140CE" w:rsidRPr="002140CE">
              <w:rPr>
                <w:rFonts w:ascii="Arial" w:hAnsi="Arial" w:cs="Arial"/>
                <w:b/>
                <w:sz w:val="22"/>
                <w:szCs w:val="22"/>
                <w:lang w:val="en-CA"/>
              </w:rPr>
              <w:t>SPC The Pacific Community</w:t>
            </w:r>
          </w:p>
          <w:p w14:paraId="66703184" w14:textId="3B6F5AEE" w:rsidR="006D4A81" w:rsidRPr="002140CE" w:rsidRDefault="006D4A81" w:rsidP="002140CE">
            <w:pPr>
              <w:rPr>
                <w:rFonts w:ascii="Arial" w:hAnsi="Arial" w:cs="Arial"/>
                <w:bCs/>
                <w:sz w:val="22"/>
                <w:szCs w:val="22"/>
              </w:rPr>
            </w:pPr>
            <w:r w:rsidRPr="002140CE">
              <w:rPr>
                <w:rFonts w:ascii="Arial" w:hAnsi="Arial" w:cs="Arial"/>
                <w:b/>
                <w:sz w:val="22"/>
                <w:szCs w:val="22"/>
              </w:rPr>
              <w:t>Bio</w:t>
            </w:r>
            <w:r w:rsidR="000B3840">
              <w:rPr>
                <w:rFonts w:ascii="Arial" w:hAnsi="Arial" w:cs="Arial"/>
                <w:b/>
                <w:sz w:val="22"/>
                <w:szCs w:val="22"/>
              </w:rPr>
              <w:t>:</w:t>
            </w:r>
            <w:r w:rsidR="002140CE" w:rsidRPr="002140CE">
              <w:rPr>
                <w:rFonts w:ascii="Arial" w:eastAsiaTheme="minorEastAsia" w:hAnsi="Arial" w:cs="Arial"/>
                <w:sz w:val="22"/>
                <w:szCs w:val="22"/>
                <w:lang w:val="en-CA" w:eastAsia="zh-TW"/>
              </w:rPr>
              <w:t xml:space="preserve"> </w:t>
            </w:r>
            <w:r w:rsidR="002140CE" w:rsidRPr="002140CE">
              <w:rPr>
                <w:rFonts w:ascii="Arial" w:hAnsi="Arial" w:cs="Arial"/>
                <w:bCs/>
                <w:sz w:val="22"/>
                <w:szCs w:val="22"/>
                <w:lang w:val="en-CA"/>
              </w:rPr>
              <w:t>Is the Integrated Ocean Management Adviser at SPC, focusing on sustainable ocean governance, marine spatial planning, and ecosystem-based management. With extensive experience in Pacific coastal and marine resource management, he works closely with governments and stakeholders to strengthen resilience and ensure sustainable use of marine ecosystems.</w:t>
            </w:r>
          </w:p>
          <w:p w14:paraId="56673CEF" w14:textId="77777777" w:rsidR="006D4A81" w:rsidRPr="002140CE" w:rsidRDefault="006D4A81" w:rsidP="002140CE">
            <w:pPr>
              <w:rPr>
                <w:rFonts w:ascii="Arial" w:hAnsi="Arial" w:cs="Arial"/>
                <w:b/>
                <w:sz w:val="22"/>
                <w:szCs w:val="22"/>
              </w:rPr>
            </w:pPr>
          </w:p>
          <w:p w14:paraId="51997730" w14:textId="33FC677C" w:rsidR="006D4A81" w:rsidRPr="002140CE" w:rsidRDefault="006D4A81" w:rsidP="002140CE">
            <w:pPr>
              <w:rPr>
                <w:rFonts w:ascii="Arial" w:hAnsi="Arial" w:cs="Arial"/>
                <w:bCs/>
                <w:sz w:val="22"/>
                <w:szCs w:val="22"/>
              </w:rPr>
            </w:pPr>
            <w:r w:rsidRPr="002140CE">
              <w:rPr>
                <w:rFonts w:ascii="Arial" w:hAnsi="Arial" w:cs="Arial"/>
                <w:b/>
                <w:bCs/>
                <w:sz w:val="22"/>
                <w:szCs w:val="22"/>
              </w:rPr>
              <w:t>Panellist 2 Contribution:</w:t>
            </w:r>
            <w:r w:rsidRPr="002140CE">
              <w:rPr>
                <w:rFonts w:ascii="Arial" w:hAnsi="Arial" w:cs="Arial"/>
                <w:bCs/>
                <w:sz w:val="22"/>
                <w:szCs w:val="22"/>
              </w:rPr>
              <w:t xml:space="preserve"> </w:t>
            </w:r>
          </w:p>
          <w:p w14:paraId="5E4EB87E" w14:textId="77777777" w:rsidR="002140CE" w:rsidRPr="002140CE" w:rsidRDefault="002140CE" w:rsidP="002140CE">
            <w:pPr>
              <w:rPr>
                <w:rFonts w:ascii="Arial" w:hAnsi="Arial" w:cs="Arial"/>
                <w:bCs/>
                <w:sz w:val="22"/>
                <w:szCs w:val="22"/>
              </w:rPr>
            </w:pPr>
          </w:p>
          <w:p w14:paraId="21AE4AB0" w14:textId="44BDB594" w:rsidR="002140CE" w:rsidRPr="002140CE" w:rsidRDefault="002140CE" w:rsidP="002140CE">
            <w:pPr>
              <w:rPr>
                <w:rFonts w:ascii="Arial" w:hAnsi="Arial" w:cs="Arial"/>
                <w:bCs/>
                <w:sz w:val="22"/>
                <w:szCs w:val="22"/>
              </w:rPr>
            </w:pPr>
            <w:r w:rsidRPr="002140CE">
              <w:rPr>
                <w:rFonts w:ascii="Arial" w:hAnsi="Arial" w:cs="Arial"/>
                <w:bCs/>
                <w:sz w:val="22"/>
                <w:szCs w:val="22"/>
              </w:rPr>
              <w:t xml:space="preserve">Hans will focus on IOM as a holistic and participatory approach to sustainable ocean governance in the Pacific. He will explain how IOM emphasises stakeholder and community engagement, the inclusion of traditional knowledge, and the development of robust legal instruments and policy frameworks to achieve sustainable ocean use. His contribution will detail how IOM acts as an overarching framework within which MSP operates as a key decision-making tool. He will provide insights into SPC's ongoing IOM initiatives across the Pacific, highlighting the importance of injecting science and </w:t>
            </w:r>
            <w:r w:rsidRPr="002140CE">
              <w:rPr>
                <w:rFonts w:ascii="Arial" w:hAnsi="Arial" w:cs="Arial"/>
                <w:bCs/>
                <w:sz w:val="22"/>
                <w:szCs w:val="22"/>
                <w:lang w:val="en-CA"/>
              </w:rPr>
              <w:t>knowledge into decision-making and building capacity at regional and national levels.</w:t>
            </w:r>
          </w:p>
          <w:p w14:paraId="2D89F2D5" w14:textId="77777777" w:rsidR="006D4A81" w:rsidRPr="002140CE" w:rsidRDefault="006D4A81" w:rsidP="002140CE">
            <w:pPr>
              <w:rPr>
                <w:rFonts w:ascii="Arial" w:hAnsi="Arial" w:cs="Arial"/>
                <w:b/>
                <w:bCs/>
                <w:sz w:val="22"/>
                <w:szCs w:val="22"/>
                <w:lang w:val="en-CA"/>
              </w:rPr>
            </w:pPr>
          </w:p>
          <w:p w14:paraId="0239AC51" w14:textId="20061378" w:rsidR="006D4A81" w:rsidRPr="002140CE" w:rsidRDefault="006D4A81" w:rsidP="002140CE">
            <w:pPr>
              <w:rPr>
                <w:rFonts w:ascii="Arial" w:hAnsi="Arial" w:cs="Arial"/>
                <w:b/>
                <w:sz w:val="22"/>
                <w:szCs w:val="22"/>
                <w:u w:val="single"/>
              </w:rPr>
            </w:pPr>
            <w:r w:rsidRPr="002140CE">
              <w:rPr>
                <w:rFonts w:ascii="Arial" w:hAnsi="Arial" w:cs="Arial"/>
                <w:b/>
                <w:sz w:val="22"/>
                <w:szCs w:val="22"/>
                <w:u w:val="single"/>
              </w:rPr>
              <w:lastRenderedPageBreak/>
              <w:t>Panellist 3</w:t>
            </w:r>
          </w:p>
          <w:p w14:paraId="79944184" w14:textId="03EF35DE" w:rsidR="006D4A81" w:rsidRPr="002140CE" w:rsidRDefault="006D4A81" w:rsidP="002140CE">
            <w:pPr>
              <w:rPr>
                <w:rFonts w:ascii="Arial" w:hAnsi="Arial" w:cs="Arial"/>
                <w:bCs/>
                <w:sz w:val="22"/>
                <w:szCs w:val="22"/>
              </w:rPr>
            </w:pPr>
            <w:r w:rsidRPr="002140CE">
              <w:rPr>
                <w:rFonts w:ascii="Arial" w:hAnsi="Arial" w:cs="Arial"/>
                <w:b/>
                <w:sz w:val="22"/>
                <w:szCs w:val="22"/>
              </w:rPr>
              <w:t>Full Name:</w:t>
            </w:r>
            <w:r w:rsidR="002140CE" w:rsidRPr="002140CE">
              <w:rPr>
                <w:rFonts w:ascii="Arial" w:hAnsi="Arial" w:cs="Arial"/>
                <w:b/>
                <w:sz w:val="22"/>
                <w:szCs w:val="22"/>
              </w:rPr>
              <w:t xml:space="preserve"> </w:t>
            </w:r>
            <w:r w:rsidR="002140CE" w:rsidRPr="002140CE">
              <w:rPr>
                <w:rFonts w:ascii="Arial" w:hAnsi="Arial" w:cs="Arial"/>
                <w:b/>
                <w:sz w:val="22"/>
                <w:szCs w:val="22"/>
                <w:lang w:val="en-CA"/>
              </w:rPr>
              <w:t>Sally Bailey</w:t>
            </w:r>
          </w:p>
          <w:p w14:paraId="47A25798" w14:textId="230A8AA8" w:rsidR="006D4A81" w:rsidRPr="002140CE" w:rsidRDefault="006D4A81" w:rsidP="002140CE">
            <w:pPr>
              <w:rPr>
                <w:rFonts w:ascii="Arial" w:hAnsi="Arial" w:cs="Arial"/>
                <w:b/>
                <w:sz w:val="22"/>
                <w:szCs w:val="22"/>
              </w:rPr>
            </w:pPr>
            <w:r w:rsidRPr="002140CE">
              <w:rPr>
                <w:rFonts w:ascii="Arial" w:hAnsi="Arial" w:cs="Arial"/>
                <w:b/>
                <w:sz w:val="22"/>
                <w:szCs w:val="22"/>
              </w:rPr>
              <w:t>Organisation:</w:t>
            </w:r>
            <w:r w:rsidR="002140CE" w:rsidRPr="002140CE">
              <w:rPr>
                <w:rFonts w:ascii="Arial" w:hAnsi="Arial" w:cs="Arial"/>
                <w:b/>
                <w:sz w:val="22"/>
                <w:szCs w:val="22"/>
              </w:rPr>
              <w:t xml:space="preserve"> </w:t>
            </w:r>
            <w:r w:rsidR="002140CE" w:rsidRPr="002140CE">
              <w:rPr>
                <w:rFonts w:ascii="Arial" w:hAnsi="Arial" w:cs="Arial"/>
                <w:b/>
                <w:sz w:val="22"/>
                <w:szCs w:val="22"/>
                <w:lang w:val="en-CA"/>
              </w:rPr>
              <w:t>SPC The Pacific Community</w:t>
            </w:r>
          </w:p>
          <w:p w14:paraId="3A074FB1" w14:textId="4BF56E27" w:rsidR="006D4A81" w:rsidRPr="002140CE" w:rsidRDefault="006D4A81" w:rsidP="002140CE">
            <w:pPr>
              <w:rPr>
                <w:rFonts w:ascii="Arial" w:hAnsi="Arial" w:cs="Arial"/>
                <w:b/>
                <w:sz w:val="22"/>
                <w:szCs w:val="22"/>
              </w:rPr>
            </w:pPr>
            <w:r w:rsidRPr="002140CE">
              <w:rPr>
                <w:rFonts w:ascii="Arial" w:hAnsi="Arial" w:cs="Arial"/>
                <w:b/>
                <w:sz w:val="22"/>
                <w:szCs w:val="22"/>
              </w:rPr>
              <w:t>Bio</w:t>
            </w:r>
            <w:r w:rsidR="000B3840">
              <w:rPr>
                <w:rFonts w:ascii="Arial" w:hAnsi="Arial" w:cs="Arial"/>
                <w:b/>
                <w:sz w:val="22"/>
                <w:szCs w:val="22"/>
              </w:rPr>
              <w:t xml:space="preserve">:  </w:t>
            </w:r>
            <w:r w:rsidR="002140CE" w:rsidRPr="002140CE">
              <w:rPr>
                <w:rFonts w:ascii="Arial" w:hAnsi="Arial" w:cs="Arial"/>
                <w:bCs/>
                <w:sz w:val="22"/>
                <w:szCs w:val="22"/>
                <w:lang w:val="en-CA"/>
              </w:rPr>
              <w:t>Is the Marine Spatial Planning Coordinator at SPC, leading efforts to support Pacific Island nations in sustainable ocean management. With a background in marine conservation and experience in seafood trade and fisheries policy, she specialises in stakeholder engagement, policy development, and capacity building to advance ecosystem-based marine spatial planning across the region.</w:t>
            </w:r>
          </w:p>
          <w:p w14:paraId="33B43505" w14:textId="77777777" w:rsidR="006D4A81" w:rsidRPr="002140CE" w:rsidRDefault="006D4A81" w:rsidP="002140CE">
            <w:pPr>
              <w:rPr>
                <w:rFonts w:ascii="Arial" w:hAnsi="Arial" w:cs="Arial"/>
                <w:b/>
                <w:sz w:val="22"/>
                <w:szCs w:val="22"/>
              </w:rPr>
            </w:pPr>
          </w:p>
          <w:p w14:paraId="41CA1FFB" w14:textId="3B9B33EB" w:rsidR="006D4A81" w:rsidRPr="002140CE" w:rsidRDefault="006D4A81" w:rsidP="002140CE">
            <w:pPr>
              <w:rPr>
                <w:rFonts w:ascii="Arial" w:hAnsi="Arial" w:cs="Arial"/>
                <w:bCs/>
                <w:sz w:val="22"/>
                <w:szCs w:val="22"/>
              </w:rPr>
            </w:pPr>
            <w:r w:rsidRPr="002140CE">
              <w:rPr>
                <w:rFonts w:ascii="Arial" w:hAnsi="Arial" w:cs="Arial"/>
                <w:b/>
                <w:bCs/>
                <w:sz w:val="22"/>
                <w:szCs w:val="22"/>
              </w:rPr>
              <w:t>Panellist 3 Contribution:</w:t>
            </w:r>
          </w:p>
          <w:p w14:paraId="7BD925B4" w14:textId="77777777" w:rsidR="002140CE" w:rsidRPr="002140CE" w:rsidRDefault="002140CE" w:rsidP="002140CE">
            <w:pPr>
              <w:rPr>
                <w:rFonts w:ascii="Arial" w:hAnsi="Arial" w:cs="Arial"/>
                <w:bCs/>
                <w:sz w:val="22"/>
                <w:szCs w:val="22"/>
              </w:rPr>
            </w:pPr>
          </w:p>
          <w:p w14:paraId="11EC69B2" w14:textId="265E2C44" w:rsidR="002140CE" w:rsidRPr="002140CE" w:rsidRDefault="002140CE" w:rsidP="002140CE">
            <w:pPr>
              <w:rPr>
                <w:rFonts w:ascii="Arial" w:hAnsi="Arial" w:cs="Arial"/>
                <w:bCs/>
                <w:sz w:val="22"/>
                <w:szCs w:val="22"/>
              </w:rPr>
            </w:pPr>
            <w:r w:rsidRPr="002140CE">
              <w:rPr>
                <w:rFonts w:ascii="Arial" w:hAnsi="Arial" w:cs="Arial"/>
                <w:bCs/>
                <w:sz w:val="22"/>
                <w:szCs w:val="22"/>
                <w:lang w:val="en-CA"/>
              </w:rPr>
              <w:t>Sally will provide a detailed perspective on MSP as a vital tool for accelerating adaptation action in the Pacific. She can explain how MSP facilitates the design of sustainable, inclusive, and resilient ocean-based economic development by considering diverse stakeholder needs through robust engagement strategies. She will highlight how data-driven insights from DEP, such as mapping products for key marine habitats, could be directly leveraged within MSP processes to understand the value of natural assets and identify priority areas for conservation and adaptation. She will discuss the capacity building efforts in MSP across PICTs and emphasise the opportunity for collaboration in countries undergoing IOM and MSP projects, ensuring a holistic approach from data development to implementation</w:t>
            </w:r>
          </w:p>
          <w:p w14:paraId="7D0D9985" w14:textId="77777777" w:rsidR="00B94D66" w:rsidRPr="002140CE" w:rsidRDefault="00B94D66" w:rsidP="002140CE">
            <w:pPr>
              <w:rPr>
                <w:rFonts w:ascii="Arial" w:hAnsi="Arial" w:cs="Arial"/>
                <w:b/>
                <w:bCs/>
                <w:sz w:val="22"/>
                <w:szCs w:val="22"/>
                <w:lang w:val="en-CA"/>
              </w:rPr>
            </w:pPr>
          </w:p>
          <w:p w14:paraId="611ED515" w14:textId="77777777" w:rsidR="004828A0" w:rsidRPr="002140CE" w:rsidRDefault="004828A0" w:rsidP="002140CE">
            <w:pPr>
              <w:rPr>
                <w:rFonts w:ascii="Arial" w:hAnsi="Arial" w:cs="Arial"/>
                <w:b/>
                <w:bCs/>
                <w:sz w:val="22"/>
                <w:szCs w:val="22"/>
              </w:rPr>
            </w:pPr>
          </w:p>
        </w:tc>
      </w:tr>
    </w:tbl>
    <w:p w14:paraId="15AC9FEF" w14:textId="15B67474" w:rsidR="009010B0" w:rsidRPr="002140CE" w:rsidRDefault="009010B0" w:rsidP="002140CE">
      <w:pPr>
        <w:rPr>
          <w:rFonts w:ascii="Arial" w:hAnsi="Arial" w:cs="Arial"/>
          <w:sz w:val="22"/>
          <w:szCs w:val="22"/>
        </w:rPr>
      </w:pPr>
    </w:p>
    <w:sectPr w:rsidR="009010B0" w:rsidRPr="002140CE"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214B7"/>
    <w:rsid w:val="000454E9"/>
    <w:rsid w:val="000B3840"/>
    <w:rsid w:val="00105E39"/>
    <w:rsid w:val="00113EFE"/>
    <w:rsid w:val="00155315"/>
    <w:rsid w:val="00156C9D"/>
    <w:rsid w:val="00175418"/>
    <w:rsid w:val="002140CE"/>
    <w:rsid w:val="00247C60"/>
    <w:rsid w:val="00256963"/>
    <w:rsid w:val="002E3AA3"/>
    <w:rsid w:val="00317356"/>
    <w:rsid w:val="00341D66"/>
    <w:rsid w:val="0034503D"/>
    <w:rsid w:val="00354C31"/>
    <w:rsid w:val="00386D01"/>
    <w:rsid w:val="003C59C9"/>
    <w:rsid w:val="004049E7"/>
    <w:rsid w:val="00427DD9"/>
    <w:rsid w:val="00462B90"/>
    <w:rsid w:val="004828A0"/>
    <w:rsid w:val="004B69C7"/>
    <w:rsid w:val="004F4CE8"/>
    <w:rsid w:val="004F5C81"/>
    <w:rsid w:val="0053222C"/>
    <w:rsid w:val="005469BD"/>
    <w:rsid w:val="00550B17"/>
    <w:rsid w:val="005847C8"/>
    <w:rsid w:val="005854B8"/>
    <w:rsid w:val="0065012F"/>
    <w:rsid w:val="006567EF"/>
    <w:rsid w:val="00670B0C"/>
    <w:rsid w:val="0068043B"/>
    <w:rsid w:val="00681CA7"/>
    <w:rsid w:val="006D4A81"/>
    <w:rsid w:val="007C5213"/>
    <w:rsid w:val="008235E8"/>
    <w:rsid w:val="008773DF"/>
    <w:rsid w:val="008B01BA"/>
    <w:rsid w:val="008B50A0"/>
    <w:rsid w:val="008C0C35"/>
    <w:rsid w:val="008C22AD"/>
    <w:rsid w:val="008C2633"/>
    <w:rsid w:val="008E3D8D"/>
    <w:rsid w:val="008F2F93"/>
    <w:rsid w:val="009010B0"/>
    <w:rsid w:val="00906B39"/>
    <w:rsid w:val="00963443"/>
    <w:rsid w:val="009C374A"/>
    <w:rsid w:val="009F4EA0"/>
    <w:rsid w:val="00A23FC4"/>
    <w:rsid w:val="00AB6BC3"/>
    <w:rsid w:val="00B026E8"/>
    <w:rsid w:val="00B76030"/>
    <w:rsid w:val="00B94D66"/>
    <w:rsid w:val="00BA0872"/>
    <w:rsid w:val="00BA26BB"/>
    <w:rsid w:val="00BC6810"/>
    <w:rsid w:val="00BE0B4D"/>
    <w:rsid w:val="00BE5A89"/>
    <w:rsid w:val="00C26081"/>
    <w:rsid w:val="00C4126D"/>
    <w:rsid w:val="00C76C99"/>
    <w:rsid w:val="00C8423A"/>
    <w:rsid w:val="00CE53FE"/>
    <w:rsid w:val="00D716AD"/>
    <w:rsid w:val="00DB7929"/>
    <w:rsid w:val="00DD1BB3"/>
    <w:rsid w:val="00E612FF"/>
    <w:rsid w:val="00E9389C"/>
    <w:rsid w:val="00EB1B31"/>
    <w:rsid w:val="00EE348A"/>
    <w:rsid w:val="00F13BEC"/>
    <w:rsid w:val="00F33AA6"/>
    <w:rsid w:val="00F818D6"/>
    <w:rsid w:val="00FB69D4"/>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purl.org/dc/elements/1.1/"/>
    <ds:schemaRef ds:uri="http://schemas.microsoft.com/office/2006/metadata/properties"/>
    <ds:schemaRef ds:uri="9c8a2b7b-0bee-4c48-b0a6-23db8982d3bc"/>
    <ds:schemaRef ds:uri="http://purl.org/dc/dcmitype/"/>
    <ds:schemaRef ds:uri="cab52c9b-ab33-4221-8af9-54f8f2b86a80"/>
    <ds:schemaRef ds:uri="6911e96c-4cc4-42d5-8e43-f93924cf6a05"/>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40D78D7C-8FD7-4B0D-B546-45603105A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1042</Words>
  <Characters>5946</Characters>
  <Application>Microsoft Office Word</Application>
  <DocSecurity>0</DocSecurity>
  <Lines>49</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6</cp:revision>
  <dcterms:created xsi:type="dcterms:W3CDTF">2025-04-02T21:31:00Z</dcterms:created>
  <dcterms:modified xsi:type="dcterms:W3CDTF">2025-08-11T04:44:00Z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