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5E35EF7C" w14:textId="77777777" w:rsidR="007452AE" w:rsidRDefault="007452A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Paper</w:t>
            </w:r>
          </w:p>
          <w:p w14:paraId="525605B4" w14:textId="77777777" w:rsidR="00C8423A" w:rsidRPr="007452AE" w:rsidRDefault="00A02AA2" w:rsidP="007452AE">
            <w:pPr>
              <w:jc w:val="both"/>
              <w:rPr>
                <w:rFonts w:ascii="Arial" w:eastAsia="DengXian" w:hAnsi="Arial" w:cs="Arial"/>
                <w:b/>
                <w:sz w:val="22"/>
                <w:szCs w:val="22"/>
                <w:lang w:eastAsia="zh-CN"/>
              </w:rPr>
            </w:pPr>
            <w:r w:rsidRPr="007452AE">
              <w:rPr>
                <w:rFonts w:ascii="Arial" w:eastAsia="DengXian" w:hAnsi="Arial" w:cs="Arial"/>
                <w:b/>
                <w:sz w:val="22"/>
                <w:szCs w:val="22"/>
                <w:lang w:eastAsia="zh-CN"/>
              </w:rPr>
              <w:t>Adaptation Finance for Emerging Markets</w:t>
            </w:r>
          </w:p>
          <w:p w14:paraId="3F7D1534" w14:textId="3547ABB9" w:rsidR="007452AE" w:rsidRPr="009C75AE" w:rsidRDefault="007452AE" w:rsidP="007452A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4390AAFB" w:rsidR="0065012F" w:rsidRPr="007A78F3" w:rsidRDefault="00A02AA2" w:rsidP="00706DED">
            <w:pPr>
              <w:jc w:val="both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  <w:r w:rsidRPr="00A02AA2">
              <w:rPr>
                <w:rFonts w:ascii="Arial" w:hAnsi="Arial" w:cs="Arial"/>
                <w:bCs/>
                <w:sz w:val="22"/>
                <w:szCs w:val="22"/>
              </w:rPr>
              <w:t>A substantial investment gap exists in financing climate change adaptation in emerging markets. Governments could mobilize private capital through the green bond market to help close the gap.</w:t>
            </w:r>
          </w:p>
          <w:p w14:paraId="6CB5AC6D" w14:textId="77777777" w:rsidR="00A02AA2" w:rsidRPr="00A02AA2" w:rsidRDefault="00A02AA2" w:rsidP="00706DED">
            <w:pPr>
              <w:jc w:val="both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1FFC4038" w:rsidR="0065012F" w:rsidRPr="007A78F3" w:rsidRDefault="007A78F3" w:rsidP="00706DED">
            <w:pPr>
              <w:jc w:val="both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Arial" w:eastAsia="DengXian" w:hAnsi="Arial" w:cs="Arial" w:hint="eastAsia"/>
                <w:bCs/>
                <w:sz w:val="22"/>
                <w:szCs w:val="22"/>
                <w:lang w:eastAsia="zh-CN"/>
              </w:rPr>
              <w:t xml:space="preserve">is paper aims to explore the </w:t>
            </w:r>
            <w:r w:rsidRPr="00A02AA2">
              <w:rPr>
                <w:rFonts w:ascii="Arial" w:hAnsi="Arial" w:cs="Arial"/>
                <w:bCs/>
                <w:sz w:val="22"/>
                <w:szCs w:val="22"/>
              </w:rPr>
              <w:t>relative cost of adaptation capital facing emerging markets</w:t>
            </w:r>
            <w:r>
              <w:rPr>
                <w:rFonts w:ascii="Arial" w:eastAsia="DengXian" w:hAnsi="Arial" w:cs="Arial" w:hint="eastAsia"/>
                <w:bCs/>
                <w:sz w:val="22"/>
                <w:szCs w:val="22"/>
                <w:lang w:eastAsia="zh-CN"/>
              </w:rPr>
              <w:t>.</w:t>
            </w:r>
          </w:p>
          <w:p w14:paraId="1A8ADFD5" w14:textId="77777777" w:rsidR="00A02AA2" w:rsidRPr="00A02AA2" w:rsidRDefault="00A02AA2" w:rsidP="00706DED">
            <w:pPr>
              <w:jc w:val="both"/>
              <w:rPr>
                <w:rFonts w:ascii="Arial" w:eastAsia="DengXian" w:hAnsi="Arial" w:cs="Arial"/>
                <w:b/>
                <w:sz w:val="22"/>
                <w:szCs w:val="22"/>
                <w:lang w:eastAsia="zh-CN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3A4EE4B8" w:rsidR="0065012F" w:rsidRDefault="00A02AA2" w:rsidP="00706DED">
            <w:pPr>
              <w:jc w:val="both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  <w:r w:rsidRPr="00A02AA2">
              <w:rPr>
                <w:rFonts w:ascii="Arial" w:eastAsia="DengXian" w:hAnsi="Arial" w:cs="Arial" w:hint="eastAsia"/>
                <w:bCs/>
                <w:sz w:val="22"/>
                <w:szCs w:val="22"/>
                <w:lang w:eastAsia="zh-CN"/>
              </w:rPr>
              <w:t>W</w:t>
            </w:r>
            <w:r w:rsidRPr="00A02AA2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proofErr w:type="spellStart"/>
            <w:r w:rsidRPr="00A02AA2">
              <w:rPr>
                <w:rFonts w:ascii="Arial" w:hAnsi="Arial" w:cs="Arial"/>
                <w:bCs/>
                <w:sz w:val="22"/>
                <w:szCs w:val="22"/>
              </w:rPr>
              <w:t>analyze</w:t>
            </w:r>
            <w:proofErr w:type="spellEnd"/>
            <w:r w:rsidRPr="00A02AA2">
              <w:rPr>
                <w:rFonts w:ascii="Arial" w:hAnsi="Arial" w:cs="Arial"/>
                <w:bCs/>
                <w:sz w:val="22"/>
                <w:szCs w:val="22"/>
              </w:rPr>
              <w:t xml:space="preserve"> the green premium (</w:t>
            </w:r>
            <w:proofErr w:type="spellStart"/>
            <w:r w:rsidR="00CA5E5A">
              <w:rPr>
                <w:rFonts w:ascii="Arial" w:eastAsia="DengXian" w:hAnsi="Arial" w:cs="Arial" w:hint="eastAsia"/>
                <w:bCs/>
                <w:sz w:val="22"/>
                <w:szCs w:val="22"/>
                <w:lang w:eastAsia="zh-CN"/>
              </w:rPr>
              <w:t>g</w:t>
            </w:r>
            <w:r w:rsidRPr="00A02AA2">
              <w:rPr>
                <w:rFonts w:ascii="Arial" w:hAnsi="Arial" w:cs="Arial"/>
                <w:bCs/>
                <w:sz w:val="22"/>
                <w:szCs w:val="22"/>
              </w:rPr>
              <w:t>reenium</w:t>
            </w:r>
            <w:proofErr w:type="spellEnd"/>
            <w:r w:rsidRPr="00A02AA2">
              <w:rPr>
                <w:rFonts w:ascii="Arial" w:hAnsi="Arial" w:cs="Arial"/>
                <w:bCs/>
                <w:sz w:val="22"/>
                <w:szCs w:val="22"/>
              </w:rPr>
              <w:t>) of 444 green bonds issued by governments and public agencies across 35 countries globally, spanning 17 currencies.</w:t>
            </w:r>
          </w:p>
          <w:p w14:paraId="013B3A2D" w14:textId="77777777" w:rsidR="00A02AA2" w:rsidRPr="00A02AA2" w:rsidRDefault="00A02AA2" w:rsidP="00706DED">
            <w:pPr>
              <w:jc w:val="both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4A33F626" w:rsidR="0065012F" w:rsidRDefault="00A02AA2" w:rsidP="00706DED">
            <w:pPr>
              <w:jc w:val="both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  <w:r w:rsidRPr="00A02AA2">
              <w:rPr>
                <w:rFonts w:ascii="Arial" w:hAnsi="Arial" w:cs="Arial"/>
                <w:bCs/>
                <w:sz w:val="22"/>
                <w:szCs w:val="22"/>
              </w:rPr>
              <w:t xml:space="preserve">Our results indicate that, among green bonds from emerging markets, the </w:t>
            </w:r>
            <w:proofErr w:type="spellStart"/>
            <w:r w:rsidR="00043FE3">
              <w:rPr>
                <w:rFonts w:ascii="Arial" w:eastAsia="DengXian" w:hAnsi="Arial" w:cs="Arial" w:hint="eastAsia"/>
                <w:bCs/>
                <w:sz w:val="22"/>
                <w:szCs w:val="22"/>
                <w:lang w:eastAsia="zh-CN"/>
              </w:rPr>
              <w:t>g</w:t>
            </w:r>
            <w:r w:rsidRPr="00A02AA2">
              <w:rPr>
                <w:rFonts w:ascii="Arial" w:hAnsi="Arial" w:cs="Arial"/>
                <w:bCs/>
                <w:sz w:val="22"/>
                <w:szCs w:val="22"/>
              </w:rPr>
              <w:t>reenium</w:t>
            </w:r>
            <w:proofErr w:type="spellEnd"/>
            <w:r w:rsidRPr="00A02AA2">
              <w:rPr>
                <w:rFonts w:ascii="Arial" w:hAnsi="Arial" w:cs="Arial"/>
                <w:bCs/>
                <w:sz w:val="22"/>
                <w:szCs w:val="22"/>
              </w:rPr>
              <w:t xml:space="preserve"> of adaptation bonds (green bonds whose use of proceeds includes climate change adaptation) is larger than that of non-adaptation bonds. The former is even larger if these adaptation bonds are from countries with higher physical risk exposure or stronger governance capacity. Notably, even among countries with above-median physical risk exposure, the </w:t>
            </w:r>
            <w:proofErr w:type="spellStart"/>
            <w:r w:rsidR="00043FE3">
              <w:rPr>
                <w:rFonts w:ascii="Arial" w:eastAsia="DengXian" w:hAnsi="Arial" w:cs="Arial" w:hint="eastAsia"/>
                <w:bCs/>
                <w:sz w:val="22"/>
                <w:szCs w:val="22"/>
                <w:lang w:eastAsia="zh-CN"/>
              </w:rPr>
              <w:t>g</w:t>
            </w:r>
            <w:r w:rsidRPr="00A02AA2">
              <w:rPr>
                <w:rFonts w:ascii="Arial" w:hAnsi="Arial" w:cs="Arial"/>
                <w:bCs/>
                <w:sz w:val="22"/>
                <w:szCs w:val="22"/>
              </w:rPr>
              <w:t>reenium</w:t>
            </w:r>
            <w:proofErr w:type="spellEnd"/>
            <w:r w:rsidRPr="00A02AA2">
              <w:rPr>
                <w:rFonts w:ascii="Arial" w:hAnsi="Arial" w:cs="Arial"/>
                <w:bCs/>
                <w:sz w:val="22"/>
                <w:szCs w:val="22"/>
              </w:rPr>
              <w:t xml:space="preserve"> of adaptation bonds from emerging markets is still larger than that from developed markets.</w:t>
            </w:r>
          </w:p>
          <w:p w14:paraId="4A15F5AE" w14:textId="77777777" w:rsidR="00A02AA2" w:rsidRPr="00A02AA2" w:rsidRDefault="00A02AA2" w:rsidP="00706DED">
            <w:pPr>
              <w:jc w:val="both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0A1E493F" w:rsidR="00BE58D6" w:rsidRPr="00A02AA2" w:rsidRDefault="00A02AA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2AA2">
              <w:rPr>
                <w:rFonts w:ascii="Arial" w:hAnsi="Arial" w:cs="Arial"/>
                <w:bCs/>
                <w:sz w:val="22"/>
                <w:szCs w:val="22"/>
              </w:rPr>
              <w:t>Our results show the potential for emerging markets to mobilize more private capital in the green bond market to supplement public finance in supporting climate change adaptation.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6012" w14:textId="77777777" w:rsidR="008C0B35" w:rsidRDefault="008C0B35" w:rsidP="00A02AA2">
      <w:r>
        <w:separator/>
      </w:r>
    </w:p>
  </w:endnote>
  <w:endnote w:type="continuationSeparator" w:id="0">
    <w:p w14:paraId="744501E7" w14:textId="77777777" w:rsidR="008C0B35" w:rsidRDefault="008C0B35" w:rsidP="00A0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1DD0" w14:textId="77777777" w:rsidR="008C0B35" w:rsidRDefault="008C0B35" w:rsidP="00A02AA2">
      <w:r>
        <w:separator/>
      </w:r>
    </w:p>
  </w:footnote>
  <w:footnote w:type="continuationSeparator" w:id="0">
    <w:p w14:paraId="79F0BD1C" w14:textId="77777777" w:rsidR="008C0B35" w:rsidRDefault="008C0B35" w:rsidP="00A0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3FE3"/>
    <w:rsid w:val="000454E9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A3445"/>
    <w:rsid w:val="004B69C7"/>
    <w:rsid w:val="004D193B"/>
    <w:rsid w:val="004F4CE8"/>
    <w:rsid w:val="004F5C81"/>
    <w:rsid w:val="00516690"/>
    <w:rsid w:val="0053222C"/>
    <w:rsid w:val="005469BD"/>
    <w:rsid w:val="00550B17"/>
    <w:rsid w:val="005854B8"/>
    <w:rsid w:val="0065012F"/>
    <w:rsid w:val="0068043B"/>
    <w:rsid w:val="00681CA7"/>
    <w:rsid w:val="007452AE"/>
    <w:rsid w:val="007A78F3"/>
    <w:rsid w:val="0081407D"/>
    <w:rsid w:val="008235E8"/>
    <w:rsid w:val="008773DF"/>
    <w:rsid w:val="008B01BA"/>
    <w:rsid w:val="008B50A0"/>
    <w:rsid w:val="008C0B35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02AA2"/>
    <w:rsid w:val="00B026E8"/>
    <w:rsid w:val="00BA0872"/>
    <w:rsid w:val="00BA26BB"/>
    <w:rsid w:val="00BC6810"/>
    <w:rsid w:val="00BE0B4D"/>
    <w:rsid w:val="00BE58D6"/>
    <w:rsid w:val="00C26081"/>
    <w:rsid w:val="00C4126D"/>
    <w:rsid w:val="00C55A8A"/>
    <w:rsid w:val="00C76C99"/>
    <w:rsid w:val="00C8423A"/>
    <w:rsid w:val="00CA5E5A"/>
    <w:rsid w:val="00CE53FE"/>
    <w:rsid w:val="00D716AD"/>
    <w:rsid w:val="00DB7929"/>
    <w:rsid w:val="00DD1BB3"/>
    <w:rsid w:val="00E612FF"/>
    <w:rsid w:val="00EB1B31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AA2"/>
  </w:style>
  <w:style w:type="paragraph" w:styleId="Footer">
    <w:name w:val="footer"/>
    <w:basedOn w:val="Normal"/>
    <w:link w:val="FooterChar"/>
    <w:uiPriority w:val="99"/>
    <w:unhideWhenUsed/>
    <w:rsid w:val="00A02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489E9-E8B3-4F97-814B-E61D87506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AB60C-0C42-4366-AAF1-6D1FEA55A352}"/>
</file>

<file path=customXml/itemProps4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11</cp:revision>
  <dcterms:created xsi:type="dcterms:W3CDTF">2024-09-16T20:56:00Z</dcterms:created>
  <dcterms:modified xsi:type="dcterms:W3CDTF">2025-08-11T20:01:00Z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