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5EFF4535" w:rsidR="001564A4" w:rsidRPr="0050053A" w:rsidRDefault="00C2508F" w:rsidP="000A28E2">
            <w:pPr>
              <w:spacing w:before="120" w:after="120"/>
              <w:rPr>
                <w:rFonts w:ascii="Arial" w:hAnsi="Arial" w:cs="Arial"/>
                <w:b/>
                <w:sz w:val="22"/>
                <w:szCs w:val="22"/>
                <w:lang w:val="en-US" w:eastAsia="zh-CN"/>
              </w:rPr>
            </w:pPr>
            <w:proofErr w:type="spellStart"/>
            <w:r w:rsidRPr="00C2508F">
              <w:rPr>
                <w:rFonts w:ascii="Arial" w:hAnsi="Arial" w:cs="Arial"/>
                <w:b/>
                <w:sz w:val="22"/>
                <w:szCs w:val="22"/>
                <w:lang w:val="en-US" w:eastAsia="en-GB"/>
              </w:rPr>
              <w:t>Transoesophageal</w:t>
            </w:r>
            <w:proofErr w:type="spellEnd"/>
            <w:r w:rsidRPr="00C2508F">
              <w:rPr>
                <w:rFonts w:ascii="Arial" w:hAnsi="Arial" w:cs="Arial"/>
                <w:b/>
                <w:sz w:val="22"/>
                <w:szCs w:val="22"/>
                <w:lang w:val="en-US" w:eastAsia="en-GB"/>
              </w:rPr>
              <w:t xml:space="preserve"> </w:t>
            </w:r>
            <w:r w:rsidR="007C47C2">
              <w:rPr>
                <w:rFonts w:ascii="Arial" w:hAnsi="Arial" w:cs="Arial"/>
                <w:b/>
                <w:sz w:val="22"/>
                <w:szCs w:val="22"/>
                <w:lang w:val="en-US" w:eastAsia="en-GB"/>
              </w:rPr>
              <w:t>a</w:t>
            </w:r>
            <w:r w:rsidRPr="00C2508F">
              <w:rPr>
                <w:rFonts w:ascii="Arial" w:hAnsi="Arial" w:cs="Arial"/>
                <w:b/>
                <w:sz w:val="22"/>
                <w:szCs w:val="22"/>
                <w:lang w:val="en-US" w:eastAsia="en-GB"/>
              </w:rPr>
              <w:t xml:space="preserve">pproach to </w:t>
            </w:r>
            <w:r w:rsidR="007C47C2">
              <w:rPr>
                <w:rFonts w:ascii="Arial" w:hAnsi="Arial" w:cs="Arial"/>
                <w:b/>
                <w:sz w:val="22"/>
                <w:szCs w:val="22"/>
                <w:lang w:val="en-US" w:eastAsia="en-GB"/>
              </w:rPr>
              <w:t>l</w:t>
            </w:r>
            <w:r w:rsidRPr="00C2508F">
              <w:rPr>
                <w:rFonts w:ascii="Arial" w:hAnsi="Arial" w:cs="Arial"/>
                <w:b/>
                <w:sz w:val="22"/>
                <w:szCs w:val="22"/>
                <w:lang w:val="en-US" w:eastAsia="en-GB"/>
              </w:rPr>
              <w:t xml:space="preserve">ung and </w:t>
            </w:r>
            <w:r w:rsidR="007C47C2">
              <w:rPr>
                <w:rFonts w:ascii="Arial" w:hAnsi="Arial" w:cs="Arial"/>
                <w:b/>
                <w:sz w:val="22"/>
                <w:szCs w:val="22"/>
                <w:lang w:val="en-US" w:eastAsia="en-GB"/>
              </w:rPr>
              <w:t>a</w:t>
            </w:r>
            <w:r w:rsidRPr="00C2508F">
              <w:rPr>
                <w:rFonts w:ascii="Arial" w:hAnsi="Arial" w:cs="Arial"/>
                <w:b/>
                <w:sz w:val="22"/>
                <w:szCs w:val="22"/>
                <w:lang w:val="en-US" w:eastAsia="en-GB"/>
              </w:rPr>
              <w:t xml:space="preserve">drenal </w:t>
            </w:r>
            <w:r w:rsidR="007C47C2">
              <w:rPr>
                <w:rFonts w:ascii="Arial" w:hAnsi="Arial" w:cs="Arial"/>
                <w:b/>
                <w:sz w:val="22"/>
                <w:szCs w:val="22"/>
                <w:lang w:val="en-US" w:eastAsia="en-GB"/>
              </w:rPr>
              <w:t>g</w:t>
            </w:r>
            <w:r w:rsidRPr="00C2508F">
              <w:rPr>
                <w:rFonts w:ascii="Arial" w:hAnsi="Arial" w:cs="Arial"/>
                <w:b/>
                <w:sz w:val="22"/>
                <w:szCs w:val="22"/>
                <w:lang w:val="en-US" w:eastAsia="en-GB"/>
              </w:rPr>
              <w:t xml:space="preserve">land </w:t>
            </w:r>
            <w:r w:rsidR="007C47C2">
              <w:rPr>
                <w:rFonts w:ascii="Arial" w:hAnsi="Arial" w:cs="Arial"/>
                <w:b/>
                <w:sz w:val="22"/>
                <w:szCs w:val="22"/>
                <w:lang w:val="en-US" w:eastAsia="en-GB"/>
              </w:rPr>
              <w:t>b</w:t>
            </w:r>
            <w:r w:rsidRPr="00C2508F">
              <w:rPr>
                <w:rFonts w:ascii="Arial" w:hAnsi="Arial" w:cs="Arial"/>
                <w:b/>
                <w:sz w:val="22"/>
                <w:szCs w:val="22"/>
                <w:lang w:val="en-US" w:eastAsia="en-GB"/>
              </w:rPr>
              <w:t xml:space="preserve">iopsy </w:t>
            </w:r>
            <w:r w:rsidR="007C47C2">
              <w:rPr>
                <w:rFonts w:ascii="Arial" w:hAnsi="Arial" w:cs="Arial"/>
                <w:b/>
                <w:sz w:val="22"/>
                <w:szCs w:val="22"/>
                <w:lang w:val="en-US" w:eastAsia="en-GB"/>
              </w:rPr>
              <w:t>u</w:t>
            </w:r>
            <w:r w:rsidRPr="00C2508F">
              <w:rPr>
                <w:rFonts w:ascii="Arial" w:hAnsi="Arial" w:cs="Arial"/>
                <w:b/>
                <w:sz w:val="22"/>
                <w:szCs w:val="22"/>
                <w:lang w:val="en-US" w:eastAsia="en-GB"/>
              </w:rPr>
              <w:t xml:space="preserve">sing </w:t>
            </w:r>
            <w:r w:rsidR="007C47C2">
              <w:rPr>
                <w:rFonts w:ascii="Arial" w:hAnsi="Arial" w:cs="Arial"/>
                <w:b/>
                <w:sz w:val="22"/>
                <w:szCs w:val="22"/>
                <w:lang w:val="en-US" w:eastAsia="en-GB"/>
              </w:rPr>
              <w:t>e</w:t>
            </w:r>
            <w:r w:rsidRPr="00C2508F">
              <w:rPr>
                <w:rFonts w:ascii="Arial" w:hAnsi="Arial" w:cs="Arial"/>
                <w:b/>
                <w:sz w:val="22"/>
                <w:szCs w:val="22"/>
                <w:lang w:val="en-US" w:eastAsia="en-GB"/>
              </w:rPr>
              <w:t xml:space="preserve">ndoscopic </w:t>
            </w:r>
            <w:r w:rsidR="007C47C2">
              <w:rPr>
                <w:rFonts w:ascii="Arial" w:hAnsi="Arial" w:cs="Arial"/>
                <w:b/>
                <w:sz w:val="22"/>
                <w:szCs w:val="22"/>
                <w:lang w:val="en-US" w:eastAsia="en-GB"/>
              </w:rPr>
              <w:t>u</w:t>
            </w:r>
            <w:r w:rsidRPr="00C2508F">
              <w:rPr>
                <w:rFonts w:ascii="Arial" w:hAnsi="Arial" w:cs="Arial"/>
                <w:b/>
                <w:sz w:val="22"/>
                <w:szCs w:val="22"/>
                <w:lang w:val="en-US" w:eastAsia="en-GB"/>
              </w:rPr>
              <w:t xml:space="preserve">ltrasonography; A </w:t>
            </w:r>
            <w:r w:rsidR="007C47C2">
              <w:rPr>
                <w:rFonts w:ascii="Arial" w:hAnsi="Arial" w:cs="Arial"/>
                <w:b/>
                <w:sz w:val="22"/>
                <w:szCs w:val="22"/>
                <w:lang w:val="en-US" w:eastAsia="en-GB"/>
              </w:rPr>
              <w:t>s</w:t>
            </w:r>
            <w:r w:rsidRPr="00C2508F">
              <w:rPr>
                <w:rFonts w:ascii="Arial" w:hAnsi="Arial" w:cs="Arial"/>
                <w:b/>
                <w:sz w:val="22"/>
                <w:szCs w:val="22"/>
                <w:lang w:val="en-US" w:eastAsia="en-GB"/>
              </w:rPr>
              <w:t xml:space="preserve">ingle </w:t>
            </w:r>
            <w:r w:rsidR="007C47C2">
              <w:rPr>
                <w:rFonts w:ascii="Arial" w:hAnsi="Arial" w:cs="Arial"/>
                <w:b/>
                <w:sz w:val="22"/>
                <w:szCs w:val="22"/>
                <w:lang w:val="en-US" w:eastAsia="en-GB"/>
              </w:rPr>
              <w:t>C</w:t>
            </w:r>
            <w:r w:rsidR="007C47C2" w:rsidRPr="00C2508F">
              <w:rPr>
                <w:rFonts w:ascii="Arial" w:hAnsi="Arial" w:cs="Arial"/>
                <w:b/>
                <w:sz w:val="22"/>
                <w:szCs w:val="22"/>
                <w:lang w:val="en-US" w:eastAsia="en-GB"/>
              </w:rPr>
              <w:t>entre</w:t>
            </w:r>
            <w:r w:rsidRPr="00C2508F">
              <w:rPr>
                <w:rFonts w:ascii="Arial" w:hAnsi="Arial" w:cs="Arial"/>
                <w:b/>
                <w:sz w:val="22"/>
                <w:szCs w:val="22"/>
                <w:lang w:val="en-US" w:eastAsia="en-GB"/>
              </w:rPr>
              <w:t xml:space="preserve"> </w:t>
            </w:r>
            <w:r w:rsidR="007C47C2">
              <w:rPr>
                <w:rFonts w:ascii="Arial" w:hAnsi="Arial" w:cs="Arial"/>
                <w:b/>
                <w:sz w:val="22"/>
                <w:szCs w:val="22"/>
                <w:lang w:val="en-US" w:eastAsia="en-GB"/>
              </w:rPr>
              <w:t>e</w:t>
            </w:r>
            <w:r w:rsidRPr="00C2508F">
              <w:rPr>
                <w:rFonts w:ascii="Arial" w:hAnsi="Arial" w:cs="Arial"/>
                <w:b/>
                <w:sz w:val="22"/>
                <w:szCs w:val="22"/>
                <w:lang w:val="en-US" w:eastAsia="en-GB"/>
              </w:rPr>
              <w:t>xperience</w:t>
            </w:r>
          </w:p>
        </w:tc>
      </w:tr>
      <w:tr w:rsidR="001564A4" w:rsidRPr="0050053A" w14:paraId="0E2E035C" w14:textId="77777777" w:rsidTr="000A28E2">
        <w:trPr>
          <w:jc w:val="center"/>
        </w:trPr>
        <w:tc>
          <w:tcPr>
            <w:tcW w:w="8640" w:type="dxa"/>
            <w:shd w:val="clear" w:color="auto" w:fill="auto"/>
          </w:tcPr>
          <w:p w14:paraId="73B55295" w14:textId="694BEFAD" w:rsidR="001564A4" w:rsidRPr="00C2508F" w:rsidRDefault="00C2508F" w:rsidP="00C2508F">
            <w:pPr>
              <w:spacing w:before="120" w:after="120"/>
              <w:rPr>
                <w:rFonts w:ascii="Arial" w:hAnsi="Arial" w:cs="Arial"/>
                <w:sz w:val="22"/>
                <w:szCs w:val="22"/>
                <w:lang w:val="en-US" w:eastAsia="en-GB"/>
              </w:rPr>
            </w:pPr>
            <w:r w:rsidRPr="00C2508F">
              <w:rPr>
                <w:rFonts w:ascii="Arial" w:hAnsi="Arial" w:cs="Arial"/>
                <w:sz w:val="22"/>
                <w:szCs w:val="22"/>
                <w:lang w:val="en-US" w:eastAsia="en-GB"/>
              </w:rPr>
              <w:t>Dr Dylan Beinart</w:t>
            </w:r>
            <w:r w:rsidRPr="00C2508F">
              <w:rPr>
                <w:rFonts w:ascii="Arial" w:hAnsi="Arial" w:cs="Arial"/>
                <w:sz w:val="22"/>
                <w:szCs w:val="22"/>
                <w:vertAlign w:val="superscript"/>
                <w:lang w:val="en-US" w:eastAsia="en-GB"/>
              </w:rPr>
              <w:t>1</w:t>
            </w:r>
            <w:r>
              <w:rPr>
                <w:rFonts w:ascii="Arial" w:hAnsi="Arial" w:cs="Arial"/>
                <w:sz w:val="22"/>
                <w:szCs w:val="22"/>
                <w:lang w:val="en-US" w:eastAsia="en-GB"/>
              </w:rPr>
              <w:t xml:space="preserve">, </w:t>
            </w:r>
            <w:r w:rsidRPr="00C2508F">
              <w:rPr>
                <w:rFonts w:ascii="Arial" w:hAnsi="Arial" w:cs="Arial"/>
                <w:sz w:val="22"/>
                <w:szCs w:val="22"/>
                <w:lang w:val="en-US" w:eastAsia="en-GB"/>
              </w:rPr>
              <w:t>Dr Lokesh Yagnik</w:t>
            </w:r>
            <w:r w:rsidRPr="00C2508F">
              <w:rPr>
                <w:rFonts w:ascii="Arial" w:hAnsi="Arial" w:cs="Arial"/>
                <w:sz w:val="22"/>
                <w:szCs w:val="22"/>
                <w:vertAlign w:val="superscript"/>
                <w:lang w:val="en-US" w:eastAsia="en-GB"/>
              </w:rPr>
              <w:t>1</w:t>
            </w:r>
            <w:r>
              <w:rPr>
                <w:rFonts w:ascii="Arial" w:hAnsi="Arial" w:cs="Arial"/>
                <w:sz w:val="22"/>
                <w:szCs w:val="22"/>
                <w:lang w:val="en-US" w:eastAsia="en-GB"/>
              </w:rPr>
              <w:t xml:space="preserve">, </w:t>
            </w:r>
            <w:r w:rsidRPr="00C2508F">
              <w:rPr>
                <w:rFonts w:ascii="Arial" w:hAnsi="Arial" w:cs="Arial"/>
                <w:sz w:val="22"/>
                <w:szCs w:val="22"/>
                <w:lang w:val="en-US" w:eastAsia="en-GB"/>
              </w:rPr>
              <w:t>Dr Matthew Salamonsen</w:t>
            </w:r>
            <w:r w:rsidRPr="00C2508F">
              <w:rPr>
                <w:rFonts w:ascii="Arial" w:hAnsi="Arial" w:cs="Arial"/>
                <w:sz w:val="22"/>
                <w:szCs w:val="22"/>
                <w:vertAlign w:val="superscript"/>
                <w:lang w:val="en-US" w:eastAsia="en-GB"/>
              </w:rPr>
              <w:t>1</w:t>
            </w:r>
            <w:r>
              <w:rPr>
                <w:rFonts w:ascii="Arial" w:hAnsi="Arial" w:cs="Arial"/>
                <w:sz w:val="22"/>
                <w:szCs w:val="22"/>
                <w:lang w:val="en-US" w:eastAsia="en-GB"/>
              </w:rPr>
              <w:t xml:space="preserve">, </w:t>
            </w:r>
            <w:r w:rsidRPr="00C2508F">
              <w:rPr>
                <w:rFonts w:ascii="Arial" w:hAnsi="Arial" w:cs="Arial"/>
                <w:sz w:val="22"/>
                <w:szCs w:val="22"/>
                <w:lang w:val="en-US" w:eastAsia="en-GB"/>
              </w:rPr>
              <w:t>Dr Ranjan Shrestha</w:t>
            </w:r>
            <w:r w:rsidRPr="00C2508F">
              <w:rPr>
                <w:rFonts w:ascii="Arial" w:hAnsi="Arial" w:cs="Arial"/>
                <w:sz w:val="22"/>
                <w:szCs w:val="22"/>
                <w:vertAlign w:val="superscript"/>
                <w:lang w:val="en-US" w:eastAsia="en-GB"/>
              </w:rPr>
              <w:t>1</w:t>
            </w:r>
            <w:r>
              <w:rPr>
                <w:rFonts w:ascii="Arial" w:hAnsi="Arial" w:cs="Arial"/>
                <w:sz w:val="22"/>
                <w:szCs w:val="22"/>
                <w:lang w:val="en-US" w:eastAsia="en-GB"/>
              </w:rPr>
              <w:t xml:space="preserve">, </w:t>
            </w:r>
            <w:r w:rsidRPr="00C2508F">
              <w:rPr>
                <w:rFonts w:ascii="Arial" w:hAnsi="Arial" w:cs="Arial"/>
                <w:sz w:val="22"/>
                <w:szCs w:val="22"/>
                <w:lang w:val="en-US" w:eastAsia="en-GB"/>
              </w:rPr>
              <w:t>Dr Annette McWilliams</w:t>
            </w:r>
            <w:r w:rsidRPr="00C2508F">
              <w:rPr>
                <w:rFonts w:ascii="Arial" w:hAnsi="Arial" w:cs="Arial"/>
                <w:sz w:val="22"/>
                <w:szCs w:val="22"/>
                <w:vertAlign w:val="superscript"/>
                <w:lang w:val="en-US" w:eastAsia="en-GB"/>
              </w:rPr>
              <w:t>1,2</w:t>
            </w:r>
            <w:r>
              <w:rPr>
                <w:rFonts w:ascii="Arial" w:hAnsi="Arial" w:cs="Arial"/>
                <w:sz w:val="22"/>
                <w:szCs w:val="22"/>
                <w:lang w:val="en-US" w:eastAsia="en-GB"/>
              </w:rPr>
              <w:t xml:space="preserve">, </w:t>
            </w:r>
            <w:r w:rsidRPr="00C2508F">
              <w:rPr>
                <w:rFonts w:ascii="Arial" w:hAnsi="Arial" w:cs="Arial"/>
                <w:sz w:val="22"/>
                <w:szCs w:val="22"/>
                <w:lang w:val="en-US" w:eastAsia="en-GB"/>
              </w:rPr>
              <w:t>Dr Taha Huseini</w:t>
            </w:r>
            <w:r w:rsidRPr="00C2508F">
              <w:rPr>
                <w:rFonts w:ascii="Arial" w:hAnsi="Arial" w:cs="Arial"/>
                <w:sz w:val="22"/>
                <w:szCs w:val="22"/>
                <w:vertAlign w:val="superscript"/>
                <w:lang w:val="en-US" w:eastAsia="en-GB"/>
              </w:rPr>
              <w:t>1</w:t>
            </w:r>
          </w:p>
        </w:tc>
      </w:tr>
      <w:tr w:rsidR="001564A4" w:rsidRPr="0050053A" w14:paraId="385A19D9" w14:textId="77777777" w:rsidTr="000A28E2">
        <w:trPr>
          <w:trHeight w:val="136"/>
          <w:jc w:val="center"/>
        </w:trPr>
        <w:tc>
          <w:tcPr>
            <w:tcW w:w="8640" w:type="dxa"/>
            <w:shd w:val="clear" w:color="auto" w:fill="auto"/>
          </w:tcPr>
          <w:p w14:paraId="1643A330" w14:textId="610878C9" w:rsidR="001564A4" w:rsidRPr="0050053A" w:rsidRDefault="001564A4" w:rsidP="000A28E2">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sidR="00C2508F">
              <w:rPr>
                <w:rFonts w:ascii="Arial" w:hAnsi="Arial" w:cs="Arial"/>
                <w:i/>
                <w:sz w:val="22"/>
                <w:szCs w:val="22"/>
                <w:lang w:val="en-US" w:eastAsia="en-GB"/>
              </w:rPr>
              <w:t>Department of Respiratory Medicine, Fiona Stanley Hospital, WA, Australia</w:t>
            </w:r>
          </w:p>
          <w:p w14:paraId="45ED36BF" w14:textId="18739F2F" w:rsidR="001564A4" w:rsidRPr="00C2508F" w:rsidRDefault="001564A4" w:rsidP="000A28E2">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2</w:t>
            </w:r>
            <w:r w:rsidR="00C2508F">
              <w:rPr>
                <w:rFonts w:ascii="Arial" w:hAnsi="Arial" w:cs="Arial"/>
                <w:i/>
                <w:sz w:val="22"/>
                <w:szCs w:val="22"/>
                <w:lang w:val="en-US" w:eastAsia="en-GB"/>
              </w:rPr>
              <w:t>University of Western Australia, WA, Australia</w:t>
            </w:r>
          </w:p>
        </w:tc>
      </w:tr>
      <w:tr w:rsidR="001564A4" w:rsidRPr="0050053A" w14:paraId="6DAF615A" w14:textId="77777777" w:rsidTr="00C2508F">
        <w:trPr>
          <w:trHeight w:hRule="exact" w:val="8251"/>
          <w:jc w:val="center"/>
        </w:trPr>
        <w:tc>
          <w:tcPr>
            <w:tcW w:w="8640" w:type="dxa"/>
            <w:shd w:val="clear" w:color="auto" w:fill="auto"/>
          </w:tcPr>
          <w:p w14:paraId="739E7937" w14:textId="77777777" w:rsidR="001564A4" w:rsidRPr="0050053A" w:rsidRDefault="001564A4" w:rsidP="000A28E2">
            <w:pPr>
              <w:pStyle w:val="Pa12"/>
              <w:rPr>
                <w:rStyle w:val="A4"/>
              </w:rPr>
            </w:pPr>
            <w:r>
              <w:rPr>
                <w:rStyle w:val="A4"/>
                <w:b/>
                <w:bCs/>
              </w:rPr>
              <w:t>Introduction/</w:t>
            </w:r>
            <w:r w:rsidRPr="0050053A">
              <w:rPr>
                <w:rStyle w:val="A4"/>
                <w:b/>
                <w:bCs/>
              </w:rPr>
              <w:t xml:space="preserve">Aim: </w:t>
            </w:r>
          </w:p>
          <w:p w14:paraId="2251F6D5" w14:textId="622954E9" w:rsidR="001564A4" w:rsidRPr="0050053A" w:rsidRDefault="00C2508F" w:rsidP="000A28E2">
            <w:pPr>
              <w:pStyle w:val="Pa12"/>
              <w:rPr>
                <w:sz w:val="22"/>
                <w:szCs w:val="22"/>
              </w:rPr>
            </w:pPr>
            <w:r w:rsidRPr="00C2508F">
              <w:rPr>
                <w:sz w:val="22"/>
                <w:szCs w:val="22"/>
              </w:rPr>
              <w:t>Endoscopic ultrasonography (EUS) is a complementary tool to endobronchial ultrasound (EBUS) for diagnosis and staging of lung cancer. It can be performed with an EBUS bronchoscope (EUS-B) and allows biopsy of peri-oesophageal lesions, sub-diaphragmatic lymph nodes and adrenal glands.  We present our experience of EUS-B by respiratory physicians for biopsy of lung lesions and left adrenal glands (LAG) looking at its diagnostic yield and safety.</w:t>
            </w:r>
          </w:p>
          <w:p w14:paraId="3D770CF7" w14:textId="77777777" w:rsidR="001564A4" w:rsidRPr="0050053A" w:rsidRDefault="001564A4" w:rsidP="000A28E2">
            <w:pPr>
              <w:pStyle w:val="Pa12"/>
              <w:rPr>
                <w:rStyle w:val="A4"/>
                <w:bCs/>
              </w:rPr>
            </w:pP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5029BAE6" w14:textId="0ABA91B4" w:rsidR="001564A4" w:rsidRPr="00C2508F" w:rsidRDefault="00C2508F" w:rsidP="000A28E2">
            <w:pPr>
              <w:pStyle w:val="Pa12"/>
              <w:rPr>
                <w:rStyle w:val="A4"/>
                <w:color w:val="auto"/>
              </w:rPr>
            </w:pPr>
            <w:r w:rsidRPr="00C2508F">
              <w:rPr>
                <w:sz w:val="22"/>
                <w:szCs w:val="22"/>
              </w:rPr>
              <w:t>Retrospective review of consecutive EUS-B guided biopsies performed between April 2022 and May 2023. Lesion characteristics, pathological diagnosis, and complications (if any) were recorded.</w:t>
            </w:r>
            <w:r w:rsidR="001564A4">
              <w:rPr>
                <w:sz w:val="22"/>
                <w:szCs w:val="22"/>
              </w:rPr>
              <w:br/>
            </w:r>
          </w:p>
          <w:p w14:paraId="6BF3F094" w14:textId="77777777" w:rsidR="001564A4" w:rsidRPr="0050053A" w:rsidRDefault="001564A4" w:rsidP="000A28E2">
            <w:pPr>
              <w:pStyle w:val="Pa12"/>
              <w:rPr>
                <w:rStyle w:val="A4"/>
                <w:b/>
                <w:bCs/>
              </w:rPr>
            </w:pPr>
            <w:r w:rsidRPr="0050053A">
              <w:rPr>
                <w:rStyle w:val="A4"/>
                <w:b/>
                <w:bCs/>
              </w:rPr>
              <w:t xml:space="preserve">Results: </w:t>
            </w:r>
          </w:p>
          <w:p w14:paraId="0C95A124" w14:textId="77777777" w:rsidR="00C2508F" w:rsidRPr="00C2508F" w:rsidRDefault="00C2508F" w:rsidP="00C2508F">
            <w:pPr>
              <w:pStyle w:val="Pa12"/>
              <w:rPr>
                <w:sz w:val="22"/>
                <w:szCs w:val="22"/>
              </w:rPr>
            </w:pPr>
            <w:r w:rsidRPr="00C2508F">
              <w:rPr>
                <w:sz w:val="22"/>
                <w:szCs w:val="22"/>
              </w:rPr>
              <w:t xml:space="preserve">EUS-B was used to biopsy 14 lung lesions, 57% in the left upper lobe. The median (IQR) size of lesions on computed tomography was 49.5mm (60.8 - 39.8). Eight lesions (57%) were inaccessible with linear </w:t>
            </w:r>
            <w:proofErr w:type="gramStart"/>
            <w:r w:rsidRPr="00C2508F">
              <w:rPr>
                <w:sz w:val="22"/>
                <w:szCs w:val="22"/>
              </w:rPr>
              <w:t>EBUS</w:t>
            </w:r>
            <w:proofErr w:type="gramEnd"/>
            <w:r w:rsidRPr="00C2508F">
              <w:rPr>
                <w:sz w:val="22"/>
                <w:szCs w:val="22"/>
              </w:rPr>
              <w:t xml:space="preserve"> and one patient had a non-diagnostic result on EBUS necessitating subsequent EUS-B. Twelve out of 14 patients (86%) had a diagnostic result on final pathology. One lesion was not identified on transoesophageal ultrasound, and one had a non-diagnostic result. </w:t>
            </w:r>
          </w:p>
          <w:p w14:paraId="18F77515" w14:textId="7C18A0EF" w:rsidR="001564A4" w:rsidRPr="0050053A" w:rsidRDefault="00C2508F" w:rsidP="000A28E2">
            <w:pPr>
              <w:pStyle w:val="Pa12"/>
              <w:rPr>
                <w:sz w:val="22"/>
                <w:szCs w:val="22"/>
              </w:rPr>
            </w:pPr>
            <w:r w:rsidRPr="00C2508F">
              <w:rPr>
                <w:sz w:val="22"/>
                <w:szCs w:val="22"/>
              </w:rPr>
              <w:t>Five diagnostic LAG biopsies were performed with one lesion not identified on ultrasound giving a diagnostic yield of 83%. Lesion size ranged from 16mm to 39mm. No immediate complications occurred from the 20 procedures.</w:t>
            </w:r>
          </w:p>
          <w:p w14:paraId="68537800" w14:textId="77777777" w:rsidR="001564A4" w:rsidRPr="0050053A" w:rsidRDefault="001564A4" w:rsidP="000A28E2">
            <w:pPr>
              <w:pStyle w:val="Pa12"/>
              <w:rPr>
                <w:rStyle w:val="A4"/>
                <w:bCs/>
              </w:rPr>
            </w:pPr>
          </w:p>
          <w:p w14:paraId="652F7BE1" w14:textId="77777777" w:rsidR="001564A4" w:rsidRPr="0050053A" w:rsidRDefault="001564A4" w:rsidP="000A28E2">
            <w:pPr>
              <w:pStyle w:val="Pa12"/>
              <w:rPr>
                <w:rStyle w:val="A4"/>
                <w:b/>
                <w:bCs/>
              </w:rPr>
            </w:pPr>
            <w:r w:rsidRPr="0050053A">
              <w:rPr>
                <w:rStyle w:val="A4"/>
                <w:b/>
                <w:bCs/>
              </w:rPr>
              <w:t xml:space="preserve">Conclusion: </w:t>
            </w:r>
          </w:p>
          <w:p w14:paraId="69B04572" w14:textId="6475B0F5" w:rsidR="001564A4" w:rsidRPr="0050053A" w:rsidRDefault="00C2508F" w:rsidP="000A28E2">
            <w:pPr>
              <w:pStyle w:val="Pa12"/>
              <w:rPr>
                <w:sz w:val="22"/>
                <w:szCs w:val="22"/>
              </w:rPr>
            </w:pPr>
            <w:r w:rsidRPr="00C2508F">
              <w:rPr>
                <w:sz w:val="22"/>
                <w:szCs w:val="22"/>
              </w:rPr>
              <w:t>EUS-B guided lung and LAG biopsy performed by trained respiratory physicians is safe, allows biopsy of lesions inaccessible by bronchoscopy and increases the accuracy of diagnosis and staging of lung cancer. Our findings further support that EUS-B should be integrated into standard practice.</w:t>
            </w:r>
            <w:r w:rsidR="001564A4">
              <w:rPr>
                <w:sz w:val="22"/>
                <w:szCs w:val="22"/>
              </w:rPr>
              <w:br/>
            </w:r>
          </w:p>
          <w:p w14:paraId="2A651708" w14:textId="43C5F6C1" w:rsidR="001564A4" w:rsidRPr="0050053A" w:rsidRDefault="00C2508F" w:rsidP="000A28E2">
            <w:pPr>
              <w:pStyle w:val="Pa12"/>
              <w:rPr>
                <w:sz w:val="22"/>
                <w:szCs w:val="22"/>
              </w:rPr>
            </w:pPr>
            <w:r w:rsidRPr="00C2508F">
              <w:rPr>
                <w:b/>
                <w:bCs/>
                <w:sz w:val="22"/>
                <w:szCs w:val="22"/>
              </w:rPr>
              <w:t>Grant Support:</w:t>
            </w:r>
            <w:r>
              <w:rPr>
                <w:sz w:val="22"/>
                <w:szCs w:val="22"/>
              </w:rPr>
              <w:t xml:space="preserve"> Nil </w:t>
            </w:r>
          </w:p>
          <w:p w14:paraId="033167F9" w14:textId="77777777" w:rsidR="001564A4" w:rsidRPr="0050053A" w:rsidRDefault="001564A4" w:rsidP="000A28E2">
            <w:pPr>
              <w:pStyle w:val="Pa12"/>
              <w:rPr>
                <w:rStyle w:val="A4"/>
                <w:bCs/>
              </w:rPr>
            </w:pPr>
            <w:r>
              <w:rPr>
                <w:rStyle w:val="A4"/>
                <w:bCs/>
              </w:rPr>
              <w:t xml:space="preserve"> </w:t>
            </w:r>
          </w:p>
          <w:p w14:paraId="196E7BAC" w14:textId="77777777" w:rsidR="001564A4" w:rsidRPr="0050053A" w:rsidRDefault="001564A4" w:rsidP="000A28E2">
            <w:pPr>
              <w:pStyle w:val="Pa12"/>
              <w:rPr>
                <w:rStyle w:val="A4"/>
                <w:bCs/>
              </w:rPr>
            </w:pPr>
            <w:r>
              <w:rPr>
                <w:rStyle w:val="A4"/>
                <w:bCs/>
              </w:rPr>
              <w:br/>
            </w:r>
          </w:p>
          <w:p w14:paraId="3E8B4283" w14:textId="77777777" w:rsidR="001564A4" w:rsidRPr="0050053A" w:rsidRDefault="001564A4" w:rsidP="000A28E2">
            <w:pPr>
              <w:pStyle w:val="Pa12"/>
              <w:rPr>
                <w:rStyle w:val="A4"/>
                <w:b/>
                <w:bCs/>
              </w:rPr>
            </w:pPr>
            <w:r w:rsidRPr="0050053A">
              <w:rPr>
                <w:rStyle w:val="A4"/>
                <w:b/>
                <w:bCs/>
              </w:rPr>
              <w:t xml:space="preserve">Grant Support: </w:t>
            </w:r>
          </w:p>
          <w:p w14:paraId="7F8381F0" w14:textId="77777777"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51574E"/>
    <w:rsid w:val="007C47C2"/>
    <w:rsid w:val="007D2EFE"/>
    <w:rsid w:val="008803FA"/>
    <w:rsid w:val="00B12E32"/>
    <w:rsid w:val="00C2508F"/>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documentManagement/types"/>
    <ds:schemaRef ds:uri="6911e96c-4cc4-42d5-8e43-f93924cf6a05"/>
    <ds:schemaRef ds:uri="http://schemas.microsoft.com/office/infopath/2007/PartnerControls"/>
    <ds:schemaRef ds:uri="http://schemas.openxmlformats.org/package/2006/metadata/core-properties"/>
    <ds:schemaRef ds:uri="http://purl.org/dc/elements/1.1/"/>
    <ds:schemaRef ds:uri="cab52c9b-ab33-4221-8af9-54f8f2b86a80"/>
    <ds:schemaRef ds:uri="9c8a2b7b-0bee-4c48-b0a6-23db8982d3bc"/>
    <ds:schemaRef ds:uri="http://purl.org/dc/dcmitype/"/>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4CC862AD-B279-406C-A976-822F5081C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Leah McLeod</cp:lastModifiedBy>
  <cp:revision>2</cp:revision>
  <dcterms:created xsi:type="dcterms:W3CDTF">2023-10-15T21:26:00Z</dcterms:created>
  <dcterms:modified xsi:type="dcterms:W3CDTF">2023-10-15T21:26:00Z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