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7EB7" w14:textId="0F67A7D0" w:rsidR="007C4430" w:rsidRPr="007F6EE0" w:rsidRDefault="007C4430" w:rsidP="007F6EE0">
      <w:pPr>
        <w:ind w:hanging="2"/>
        <w:rPr>
          <w:rFonts w:ascii="Arial" w:eastAsia="URWPalladioL-Roma" w:hAnsi="Arial" w:cs="Arial"/>
          <w:b/>
          <w:bCs/>
          <w:color w:val="000000"/>
          <w:sz w:val="22"/>
          <w:szCs w:val="22"/>
          <w:lang w:val="en-US" w:eastAsia="zh-CN" w:bidi="ar"/>
        </w:rPr>
      </w:pPr>
      <w:r w:rsidRPr="007F6EE0">
        <w:rPr>
          <w:rFonts w:ascii="Arial" w:hAnsi="Arial" w:cs="Arial"/>
          <w:b/>
          <w:bCs/>
          <w:color w:val="000000" w:themeColor="text1"/>
          <w:sz w:val="22"/>
          <w:szCs w:val="22"/>
        </w:rPr>
        <w:t>EZH2-Driven Epigenetic Rewiring of Vascular Endothelial Cells in Diabetic Atherosclerosis</w:t>
      </w:r>
      <w:r w:rsidR="00960FE6" w:rsidRPr="007F6EE0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960FE6" w:rsidRPr="007F6EE0">
        <w:rPr>
          <w:rFonts w:ascii="Arial" w:eastAsia="URWPalladioL-Roma" w:hAnsi="Arial" w:cs="Arial"/>
          <w:b/>
          <w:bCs/>
          <w:color w:val="000000"/>
          <w:sz w:val="22"/>
          <w:szCs w:val="22"/>
          <w:lang w:val="en-US" w:eastAsia="zh-CN" w:bidi="ar"/>
        </w:rPr>
        <w:t xml:space="preserve"> A translational approach.                     </w:t>
      </w:r>
      <w:r w:rsidR="00960FE6" w:rsidRPr="007F6EE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                                 </w:t>
      </w:r>
    </w:p>
    <w:p w14:paraId="1193832F" w14:textId="6253F16D" w:rsidR="0071627A" w:rsidRPr="007F6EE0" w:rsidRDefault="0071627A" w:rsidP="007F6EE0">
      <w:pPr>
        <w:ind w:hanging="2"/>
        <w:rPr>
          <w:rFonts w:ascii="Arial" w:hAnsi="Arial" w:cs="Arial"/>
          <w:color w:val="000000" w:themeColor="text1"/>
          <w:sz w:val="22"/>
          <w:szCs w:val="22"/>
        </w:rPr>
      </w:pPr>
      <w:r w:rsidRPr="007F6EE0">
        <w:rPr>
          <w:rFonts w:ascii="Arial" w:hAnsi="Arial" w:cs="Arial"/>
          <w:b/>
          <w:color w:val="000000" w:themeColor="text1"/>
          <w:sz w:val="22"/>
          <w:szCs w:val="22"/>
        </w:rPr>
        <w:t>Abstract</w:t>
      </w:r>
    </w:p>
    <w:p w14:paraId="000BF909" w14:textId="77777777" w:rsidR="007F6EE0" w:rsidRDefault="007F6EE0" w:rsidP="007F6EE0">
      <w:pPr>
        <w:ind w:hanging="2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1C5B51" w14:textId="23C963F2" w:rsidR="0071627A" w:rsidRPr="007F6EE0" w:rsidRDefault="0071627A" w:rsidP="007F6EE0">
      <w:pPr>
        <w:ind w:hanging="2"/>
        <w:rPr>
          <w:rFonts w:ascii="Arial" w:hAnsi="Arial" w:cs="Arial"/>
          <w:color w:val="000000" w:themeColor="text1"/>
          <w:sz w:val="22"/>
          <w:szCs w:val="22"/>
        </w:rPr>
      </w:pPr>
      <w:r w:rsidRPr="007F6EE0">
        <w:rPr>
          <w:rFonts w:ascii="Arial" w:hAnsi="Arial" w:cs="Arial"/>
          <w:b/>
          <w:color w:val="000000" w:themeColor="text1"/>
          <w:sz w:val="22"/>
          <w:szCs w:val="22"/>
        </w:rPr>
        <w:t>Background.</w:t>
      </w:r>
      <w:r w:rsidRPr="007F6EE0">
        <w:rPr>
          <w:rFonts w:ascii="Arial" w:eastAsia="Quattrocento Sans" w:hAnsi="Arial" w:cs="Arial"/>
          <w:color w:val="000000" w:themeColor="text1"/>
          <w:sz w:val="22"/>
          <w:szCs w:val="22"/>
        </w:rPr>
        <w:t xml:space="preserve"> </w:t>
      </w:r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Atherosclerosis is leading cause of cardiovascular </w:t>
      </w:r>
      <w:proofErr w:type="gramStart"/>
      <w:r w:rsidRPr="007F6EE0">
        <w:rPr>
          <w:rFonts w:ascii="Arial" w:hAnsi="Arial" w:cs="Arial"/>
          <w:color w:val="000000" w:themeColor="text1"/>
          <w:sz w:val="22"/>
          <w:szCs w:val="22"/>
        </w:rPr>
        <w:t>disease(</w:t>
      </w:r>
      <w:proofErr w:type="gramEnd"/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CVD)-related morbidity and mortality in individuals with diabetes, with endothelial-to-mesenchymal </w:t>
      </w:r>
      <w:proofErr w:type="gramStart"/>
      <w:r w:rsidRPr="007F6EE0">
        <w:rPr>
          <w:rFonts w:ascii="Arial" w:hAnsi="Arial" w:cs="Arial"/>
          <w:color w:val="000000" w:themeColor="text1"/>
          <w:sz w:val="22"/>
          <w:szCs w:val="22"/>
        </w:rPr>
        <w:t>transition(</w:t>
      </w:r>
      <w:proofErr w:type="spellStart"/>
      <w:proofErr w:type="gramEnd"/>
      <w:r w:rsidRPr="007F6EE0">
        <w:rPr>
          <w:rFonts w:ascii="Arial" w:hAnsi="Arial" w:cs="Arial"/>
          <w:color w:val="000000" w:themeColor="text1"/>
          <w:sz w:val="22"/>
          <w:szCs w:val="22"/>
        </w:rPr>
        <w:t>EndMT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</w:rPr>
        <w:t>) being</w:t>
      </w:r>
      <w:r w:rsidR="00B505FF" w:rsidRPr="007F6E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key contributing mechanism. While epigenetic regulators are increasingly implicated in atherosclerotic progression, the specific role of Enhancer of </w:t>
      </w:r>
      <w:proofErr w:type="spellStart"/>
      <w:r w:rsidRPr="007F6EE0">
        <w:rPr>
          <w:rFonts w:ascii="Arial" w:hAnsi="Arial" w:cs="Arial"/>
          <w:color w:val="000000" w:themeColor="text1"/>
          <w:sz w:val="22"/>
          <w:szCs w:val="22"/>
        </w:rPr>
        <w:t>Zeste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Homolog 2(EZH2), a histone methyltransferase, in </w:t>
      </w:r>
      <w:proofErr w:type="spellStart"/>
      <w:r w:rsidRPr="007F6EE0">
        <w:rPr>
          <w:rFonts w:ascii="Arial" w:hAnsi="Arial" w:cs="Arial"/>
          <w:color w:val="000000" w:themeColor="text1"/>
          <w:sz w:val="22"/>
          <w:szCs w:val="22"/>
        </w:rPr>
        <w:t>EndMT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in diabetes-associated atherosclerosis remains unclear.</w:t>
      </w:r>
    </w:p>
    <w:p w14:paraId="51E829F0" w14:textId="3112CAD9" w:rsidR="0071627A" w:rsidRPr="007F6EE0" w:rsidRDefault="0071627A" w:rsidP="007F6EE0">
      <w:pPr>
        <w:spacing w:before="280" w:after="280"/>
        <w:ind w:hanging="2"/>
        <w:rPr>
          <w:rFonts w:ascii="Arial" w:hAnsi="Arial" w:cs="Arial"/>
          <w:color w:val="000000" w:themeColor="text1"/>
          <w:sz w:val="22"/>
          <w:szCs w:val="22"/>
        </w:rPr>
      </w:pPr>
      <w:r w:rsidRPr="007F6EE0">
        <w:rPr>
          <w:rFonts w:ascii="Arial" w:hAnsi="Arial" w:cs="Arial"/>
          <w:b/>
          <w:color w:val="000000" w:themeColor="text1"/>
          <w:sz w:val="22"/>
          <w:szCs w:val="22"/>
        </w:rPr>
        <w:t>Aims.</w:t>
      </w:r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This study investigates</w:t>
      </w:r>
      <w:r w:rsidR="00B505FF" w:rsidRPr="007F6E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contribution of EZH2 to </w:t>
      </w:r>
      <w:proofErr w:type="spellStart"/>
      <w:r w:rsidRPr="007F6EE0">
        <w:rPr>
          <w:rFonts w:ascii="Arial" w:hAnsi="Arial" w:cs="Arial"/>
          <w:color w:val="000000" w:themeColor="text1"/>
          <w:sz w:val="22"/>
          <w:szCs w:val="22"/>
        </w:rPr>
        <w:t>EndMT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in diabetes-associated atherosclerosis and explores its potential as therapeutic target.</w:t>
      </w:r>
    </w:p>
    <w:p w14:paraId="529DAB29" w14:textId="35686CD1" w:rsidR="0071627A" w:rsidRPr="007F6EE0" w:rsidRDefault="0071627A" w:rsidP="007F6EE0">
      <w:pPr>
        <w:spacing w:before="280" w:after="280"/>
        <w:ind w:hanging="2"/>
        <w:rPr>
          <w:rFonts w:ascii="Arial" w:hAnsi="Arial" w:cs="Arial"/>
          <w:color w:val="000000" w:themeColor="text1"/>
          <w:sz w:val="22"/>
          <w:szCs w:val="22"/>
        </w:rPr>
      </w:pPr>
      <w:r w:rsidRPr="007F6EE0">
        <w:rPr>
          <w:rFonts w:ascii="Arial" w:hAnsi="Arial" w:cs="Arial"/>
          <w:b/>
          <w:color w:val="000000" w:themeColor="text1"/>
          <w:sz w:val="22"/>
          <w:szCs w:val="22"/>
        </w:rPr>
        <w:t>Methods.</w:t>
      </w:r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We assessed EZH2-driven histone H3 lysine 27 trimethylation(H3K27me3) levels in human carotid endarterectomy specimen sections and in aortic endothelial cells from diabetic </w:t>
      </w:r>
      <w:proofErr w:type="spellStart"/>
      <w:r w:rsidRPr="007F6EE0">
        <w:rPr>
          <w:rFonts w:ascii="Arial" w:hAnsi="Arial" w:cs="Arial"/>
          <w:i/>
          <w:color w:val="000000" w:themeColor="text1"/>
          <w:sz w:val="22"/>
          <w:szCs w:val="22"/>
        </w:rPr>
        <w:t>Apoe</w:t>
      </w:r>
      <w:proofErr w:type="spellEnd"/>
      <w:r w:rsidRPr="007F6EE0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t>-/-</w:t>
      </w:r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mouse model. Preclinical intervention studies evaluated effects of</w:t>
      </w:r>
      <w:r w:rsidR="00B505FF" w:rsidRPr="007F6E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EZH2 inhibitor GSK-126 on </w:t>
      </w:r>
      <w:proofErr w:type="spellStart"/>
      <w:r w:rsidRPr="007F6EE0">
        <w:rPr>
          <w:rFonts w:ascii="Arial" w:hAnsi="Arial" w:cs="Arial"/>
          <w:color w:val="000000" w:themeColor="text1"/>
          <w:sz w:val="22"/>
          <w:szCs w:val="22"/>
        </w:rPr>
        <w:t>EndMT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and atherosclerosis progression in diabetic </w:t>
      </w:r>
      <w:proofErr w:type="spellStart"/>
      <w:r w:rsidRPr="007F6EE0">
        <w:rPr>
          <w:rFonts w:ascii="Arial" w:hAnsi="Arial" w:cs="Arial"/>
          <w:i/>
          <w:color w:val="000000" w:themeColor="text1"/>
          <w:sz w:val="22"/>
          <w:szCs w:val="22"/>
        </w:rPr>
        <w:t>Apoe</w:t>
      </w:r>
      <w:proofErr w:type="spellEnd"/>
      <w:r w:rsidRPr="007F6EE0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t>-/-</w:t>
      </w:r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mouse model. For mechanistic insight, human aortic endothelial </w:t>
      </w:r>
      <w:proofErr w:type="gramStart"/>
      <w:r w:rsidRPr="007F6EE0">
        <w:rPr>
          <w:rFonts w:ascii="Arial" w:hAnsi="Arial" w:cs="Arial"/>
          <w:color w:val="000000" w:themeColor="text1"/>
          <w:sz w:val="22"/>
          <w:szCs w:val="22"/>
        </w:rPr>
        <w:t>cells(</w:t>
      </w:r>
      <w:proofErr w:type="gramEnd"/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HAECs) were exposed to high glucose (HG) and TNF-α to induce </w:t>
      </w:r>
      <w:proofErr w:type="spellStart"/>
      <w:r w:rsidRPr="007F6EE0">
        <w:rPr>
          <w:rFonts w:ascii="Arial" w:hAnsi="Arial" w:cs="Arial"/>
          <w:color w:val="000000" w:themeColor="text1"/>
          <w:sz w:val="22"/>
          <w:szCs w:val="22"/>
        </w:rPr>
        <w:t>EndMT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</w:rPr>
        <w:t>. Under these conditions, EZH2 activity was inhibited using GSK-126, and its role was further validated via shRNA-mediated knockdown. RNA sequencing identified transcriptional changes. For translational relevance, HAECs were exposed to serum from diabetic and non-diabetic patients with CAD in the presence or absence of GSK-126.</w:t>
      </w:r>
    </w:p>
    <w:p w14:paraId="05BC2EF9" w14:textId="49AFEF3A" w:rsidR="0071627A" w:rsidRPr="007F6EE0" w:rsidRDefault="0071627A" w:rsidP="007F6EE0">
      <w:pPr>
        <w:spacing w:before="280" w:after="280"/>
        <w:ind w:hanging="2"/>
        <w:rPr>
          <w:rFonts w:ascii="Arial" w:hAnsi="Arial" w:cs="Arial"/>
          <w:color w:val="000000" w:themeColor="text1"/>
          <w:sz w:val="22"/>
          <w:szCs w:val="22"/>
        </w:rPr>
      </w:pPr>
      <w:r w:rsidRPr="007F6EE0">
        <w:rPr>
          <w:rFonts w:ascii="Arial" w:hAnsi="Arial" w:cs="Arial"/>
          <w:b/>
          <w:color w:val="000000" w:themeColor="text1"/>
          <w:sz w:val="22"/>
          <w:szCs w:val="22"/>
        </w:rPr>
        <w:t>Results.</w:t>
      </w:r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H3K27me3 levels were significantly elevated in plaque sections of diabetic patients and specifically in aortic endothelial cells of diabetic </w:t>
      </w:r>
      <w:proofErr w:type="spellStart"/>
      <w:r w:rsidRPr="007F6EE0">
        <w:rPr>
          <w:rFonts w:ascii="Arial" w:hAnsi="Arial" w:cs="Arial"/>
          <w:i/>
          <w:color w:val="000000" w:themeColor="text1"/>
          <w:sz w:val="22"/>
          <w:szCs w:val="22"/>
        </w:rPr>
        <w:t>Apoe</w:t>
      </w:r>
      <w:proofErr w:type="spellEnd"/>
      <w:r w:rsidRPr="007F6EE0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t>-/-</w:t>
      </w:r>
      <w:r w:rsidRPr="007F6EE0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mice. Preclinical intervention studies demonstrated that GSK-126 treatment attenuated </w:t>
      </w:r>
      <w:proofErr w:type="spellStart"/>
      <w:r w:rsidRPr="007F6EE0">
        <w:rPr>
          <w:rFonts w:ascii="Arial" w:hAnsi="Arial" w:cs="Arial"/>
          <w:color w:val="000000" w:themeColor="text1"/>
          <w:sz w:val="22"/>
          <w:szCs w:val="22"/>
        </w:rPr>
        <w:t>EndMT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, resulting in reduced atherosclerosis in diabetic </w:t>
      </w:r>
      <w:proofErr w:type="spellStart"/>
      <w:r w:rsidRPr="007F6EE0">
        <w:rPr>
          <w:rFonts w:ascii="Arial" w:hAnsi="Arial" w:cs="Arial"/>
          <w:i/>
          <w:color w:val="000000" w:themeColor="text1"/>
          <w:sz w:val="22"/>
          <w:szCs w:val="22"/>
        </w:rPr>
        <w:t>Apoe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  <w:vertAlign w:val="superscript"/>
        </w:rPr>
        <w:t>-/-</w:t>
      </w:r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mice. In HAECs, GSK-126 and shRNA to EZH2 prevented the increase in H3K27me3 and suppressed </w:t>
      </w:r>
      <w:proofErr w:type="spellStart"/>
      <w:r w:rsidRPr="007F6EE0">
        <w:rPr>
          <w:rFonts w:ascii="Arial" w:hAnsi="Arial" w:cs="Arial"/>
          <w:color w:val="000000" w:themeColor="text1"/>
          <w:sz w:val="22"/>
          <w:szCs w:val="22"/>
        </w:rPr>
        <w:t>EndMT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. RNA sequencing identified EZH2 target genes associated with </w:t>
      </w:r>
      <w:proofErr w:type="spellStart"/>
      <w:r w:rsidRPr="007F6EE0">
        <w:rPr>
          <w:rFonts w:ascii="Arial" w:hAnsi="Arial" w:cs="Arial"/>
          <w:color w:val="000000" w:themeColor="text1"/>
          <w:sz w:val="22"/>
          <w:szCs w:val="22"/>
        </w:rPr>
        <w:t>EndMT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including</w:t>
      </w:r>
      <w:r w:rsidR="00960FE6" w:rsidRPr="007F6EE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960FE6" w:rsidRPr="007F6EE0">
        <w:rPr>
          <w:rFonts w:ascii="Arial" w:hAnsi="Arial" w:cs="Arial"/>
          <w:color w:val="000000" w:themeColor="text1"/>
          <w:sz w:val="22"/>
          <w:szCs w:val="22"/>
        </w:rPr>
        <w:t>collagen.</w:t>
      </w:r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Notably, GSK-126 also mitigated </w:t>
      </w:r>
      <w:proofErr w:type="spellStart"/>
      <w:r w:rsidRPr="007F6EE0">
        <w:rPr>
          <w:rFonts w:ascii="Arial" w:hAnsi="Arial" w:cs="Arial"/>
          <w:color w:val="000000" w:themeColor="text1"/>
          <w:sz w:val="22"/>
          <w:szCs w:val="22"/>
        </w:rPr>
        <w:t>EndMT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induced by serum from both diabetic and non-diabetic patients with CAD, highlighting its broad translational relevance.</w:t>
      </w:r>
    </w:p>
    <w:p w14:paraId="1F62A93A" w14:textId="1F4501F2" w:rsidR="0071627A" w:rsidRPr="007F6EE0" w:rsidRDefault="0071627A" w:rsidP="007F6EE0">
      <w:pPr>
        <w:spacing w:before="280" w:after="280"/>
        <w:ind w:hanging="2"/>
        <w:rPr>
          <w:rFonts w:ascii="Arial" w:hAnsi="Arial" w:cs="Arial"/>
          <w:color w:val="000000" w:themeColor="text1"/>
          <w:sz w:val="22"/>
          <w:szCs w:val="22"/>
        </w:rPr>
      </w:pPr>
      <w:r w:rsidRPr="007F6EE0">
        <w:rPr>
          <w:rFonts w:ascii="Arial" w:hAnsi="Arial" w:cs="Arial"/>
          <w:b/>
          <w:color w:val="000000" w:themeColor="text1"/>
          <w:sz w:val="22"/>
          <w:szCs w:val="22"/>
        </w:rPr>
        <w:t>Conclusion.</w:t>
      </w:r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These findings demonstrate that EZH2 plays pivotal role in promoting </w:t>
      </w:r>
      <w:proofErr w:type="spellStart"/>
      <w:r w:rsidRPr="007F6EE0">
        <w:rPr>
          <w:rFonts w:ascii="Arial" w:hAnsi="Arial" w:cs="Arial"/>
          <w:color w:val="000000" w:themeColor="text1"/>
          <w:sz w:val="22"/>
          <w:szCs w:val="22"/>
        </w:rPr>
        <w:t>EndMT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in diabetes-associated atherosclerosis. Pharmacological inhibition of EZH2 represents promising </w:t>
      </w:r>
      <w:proofErr w:type="spellStart"/>
      <w:r w:rsidRPr="007F6EE0">
        <w:rPr>
          <w:rFonts w:ascii="Arial" w:hAnsi="Arial" w:cs="Arial"/>
          <w:color w:val="000000" w:themeColor="text1"/>
          <w:sz w:val="22"/>
          <w:szCs w:val="22"/>
        </w:rPr>
        <w:t>vasculoprotective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strategy to counteract </w:t>
      </w:r>
      <w:proofErr w:type="spellStart"/>
      <w:r w:rsidRPr="007F6EE0">
        <w:rPr>
          <w:rFonts w:ascii="Arial" w:hAnsi="Arial" w:cs="Arial"/>
          <w:color w:val="000000" w:themeColor="text1"/>
          <w:sz w:val="22"/>
          <w:szCs w:val="22"/>
        </w:rPr>
        <w:t>EndMT</w:t>
      </w:r>
      <w:proofErr w:type="spellEnd"/>
      <w:r w:rsidRPr="007F6EE0">
        <w:rPr>
          <w:rFonts w:ascii="Arial" w:hAnsi="Arial" w:cs="Arial"/>
          <w:color w:val="000000" w:themeColor="text1"/>
          <w:sz w:val="22"/>
          <w:szCs w:val="22"/>
        </w:rPr>
        <w:t xml:space="preserve"> and its pathological consequences such as atherosclerosis as seen in diabetes.</w:t>
      </w:r>
    </w:p>
    <w:p w14:paraId="66B4FAA3" w14:textId="77777777" w:rsidR="00564AE7" w:rsidRPr="007F6EE0" w:rsidRDefault="00564AE7" w:rsidP="007F6EE0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564AE7" w:rsidRPr="007F6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Roma">
    <w:altName w:val="Segoe Print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30"/>
    <w:rsid w:val="00002E45"/>
    <w:rsid w:val="00003976"/>
    <w:rsid w:val="00006418"/>
    <w:rsid w:val="00012E5C"/>
    <w:rsid w:val="00015D48"/>
    <w:rsid w:val="00015EA8"/>
    <w:rsid w:val="00017D5C"/>
    <w:rsid w:val="00021C4B"/>
    <w:rsid w:val="00024CF3"/>
    <w:rsid w:val="0002682A"/>
    <w:rsid w:val="00026B16"/>
    <w:rsid w:val="000340FC"/>
    <w:rsid w:val="0003473E"/>
    <w:rsid w:val="000378DB"/>
    <w:rsid w:val="000429B5"/>
    <w:rsid w:val="000455A4"/>
    <w:rsid w:val="000500B6"/>
    <w:rsid w:val="00050908"/>
    <w:rsid w:val="00050928"/>
    <w:rsid w:val="00050E33"/>
    <w:rsid w:val="000528D9"/>
    <w:rsid w:val="00055CAF"/>
    <w:rsid w:val="00055EA7"/>
    <w:rsid w:val="00063C2C"/>
    <w:rsid w:val="00066636"/>
    <w:rsid w:val="00067C70"/>
    <w:rsid w:val="00070E34"/>
    <w:rsid w:val="000714CB"/>
    <w:rsid w:val="00071FB1"/>
    <w:rsid w:val="00073341"/>
    <w:rsid w:val="00073CC6"/>
    <w:rsid w:val="0007415C"/>
    <w:rsid w:val="00081412"/>
    <w:rsid w:val="000828F6"/>
    <w:rsid w:val="00082CD8"/>
    <w:rsid w:val="00083F5A"/>
    <w:rsid w:val="00084B61"/>
    <w:rsid w:val="000868BF"/>
    <w:rsid w:val="00087D49"/>
    <w:rsid w:val="00092CD2"/>
    <w:rsid w:val="00092D71"/>
    <w:rsid w:val="00095D8C"/>
    <w:rsid w:val="00096E54"/>
    <w:rsid w:val="0009770F"/>
    <w:rsid w:val="00097D6D"/>
    <w:rsid w:val="000A0490"/>
    <w:rsid w:val="000A1A35"/>
    <w:rsid w:val="000A1D0C"/>
    <w:rsid w:val="000A45C0"/>
    <w:rsid w:val="000A4C4B"/>
    <w:rsid w:val="000A5119"/>
    <w:rsid w:val="000A5EBB"/>
    <w:rsid w:val="000A6177"/>
    <w:rsid w:val="000A7AF7"/>
    <w:rsid w:val="000A7E06"/>
    <w:rsid w:val="000B2973"/>
    <w:rsid w:val="000B3E8E"/>
    <w:rsid w:val="000B4E96"/>
    <w:rsid w:val="000B74D7"/>
    <w:rsid w:val="000C1AD5"/>
    <w:rsid w:val="000C4157"/>
    <w:rsid w:val="000D06B0"/>
    <w:rsid w:val="000D252B"/>
    <w:rsid w:val="000D7ED9"/>
    <w:rsid w:val="000E05DB"/>
    <w:rsid w:val="000E0A83"/>
    <w:rsid w:val="000E212F"/>
    <w:rsid w:val="000E26A3"/>
    <w:rsid w:val="000E3D7F"/>
    <w:rsid w:val="000E4BF0"/>
    <w:rsid w:val="000E7F55"/>
    <w:rsid w:val="000F1D82"/>
    <w:rsid w:val="000F31A8"/>
    <w:rsid w:val="000F35D6"/>
    <w:rsid w:val="000F3895"/>
    <w:rsid w:val="000F3B1A"/>
    <w:rsid w:val="000F4D3B"/>
    <w:rsid w:val="00101F13"/>
    <w:rsid w:val="00101F54"/>
    <w:rsid w:val="00104616"/>
    <w:rsid w:val="0010522D"/>
    <w:rsid w:val="00105F54"/>
    <w:rsid w:val="00106466"/>
    <w:rsid w:val="001069B8"/>
    <w:rsid w:val="001074C7"/>
    <w:rsid w:val="00107807"/>
    <w:rsid w:val="00110549"/>
    <w:rsid w:val="00110688"/>
    <w:rsid w:val="00117B45"/>
    <w:rsid w:val="00120664"/>
    <w:rsid w:val="00120E82"/>
    <w:rsid w:val="0012255A"/>
    <w:rsid w:val="0012313C"/>
    <w:rsid w:val="00123628"/>
    <w:rsid w:val="0012555E"/>
    <w:rsid w:val="00126FDD"/>
    <w:rsid w:val="0012731D"/>
    <w:rsid w:val="0012799B"/>
    <w:rsid w:val="001310AD"/>
    <w:rsid w:val="001334D4"/>
    <w:rsid w:val="001334E1"/>
    <w:rsid w:val="001348A9"/>
    <w:rsid w:val="00134D22"/>
    <w:rsid w:val="001350C7"/>
    <w:rsid w:val="0013529F"/>
    <w:rsid w:val="0013587D"/>
    <w:rsid w:val="00137FD9"/>
    <w:rsid w:val="00142CA6"/>
    <w:rsid w:val="00142CEC"/>
    <w:rsid w:val="00143393"/>
    <w:rsid w:val="001447A4"/>
    <w:rsid w:val="001456F4"/>
    <w:rsid w:val="00153D36"/>
    <w:rsid w:val="00154E1E"/>
    <w:rsid w:val="00156BFC"/>
    <w:rsid w:val="001614F3"/>
    <w:rsid w:val="0016497B"/>
    <w:rsid w:val="001649CF"/>
    <w:rsid w:val="00165537"/>
    <w:rsid w:val="00165773"/>
    <w:rsid w:val="00166C61"/>
    <w:rsid w:val="001711CA"/>
    <w:rsid w:val="0017572C"/>
    <w:rsid w:val="0017649E"/>
    <w:rsid w:val="001770DD"/>
    <w:rsid w:val="00177EEC"/>
    <w:rsid w:val="00180F6D"/>
    <w:rsid w:val="00183940"/>
    <w:rsid w:val="001840F1"/>
    <w:rsid w:val="0018581C"/>
    <w:rsid w:val="0019026A"/>
    <w:rsid w:val="001912D4"/>
    <w:rsid w:val="001914D9"/>
    <w:rsid w:val="001926DD"/>
    <w:rsid w:val="001931D6"/>
    <w:rsid w:val="001956D7"/>
    <w:rsid w:val="001958A6"/>
    <w:rsid w:val="001A25AB"/>
    <w:rsid w:val="001A2845"/>
    <w:rsid w:val="001A7402"/>
    <w:rsid w:val="001B0A2C"/>
    <w:rsid w:val="001B2120"/>
    <w:rsid w:val="001B2607"/>
    <w:rsid w:val="001B727A"/>
    <w:rsid w:val="001B77EC"/>
    <w:rsid w:val="001C4F41"/>
    <w:rsid w:val="001C5205"/>
    <w:rsid w:val="001C72D6"/>
    <w:rsid w:val="001C754C"/>
    <w:rsid w:val="001C77CD"/>
    <w:rsid w:val="001C7B4B"/>
    <w:rsid w:val="001D04B2"/>
    <w:rsid w:val="001D0E03"/>
    <w:rsid w:val="001D15BA"/>
    <w:rsid w:val="001D2050"/>
    <w:rsid w:val="001D3DF5"/>
    <w:rsid w:val="001D5734"/>
    <w:rsid w:val="001D73BC"/>
    <w:rsid w:val="001D7DCC"/>
    <w:rsid w:val="001E008F"/>
    <w:rsid w:val="001E07EA"/>
    <w:rsid w:val="001E1138"/>
    <w:rsid w:val="001E5714"/>
    <w:rsid w:val="001E6A87"/>
    <w:rsid w:val="001E6E41"/>
    <w:rsid w:val="001E7172"/>
    <w:rsid w:val="001F0227"/>
    <w:rsid w:val="001F29E2"/>
    <w:rsid w:val="001F3C28"/>
    <w:rsid w:val="001F3E80"/>
    <w:rsid w:val="001F47D9"/>
    <w:rsid w:val="001F74BA"/>
    <w:rsid w:val="00201320"/>
    <w:rsid w:val="00204332"/>
    <w:rsid w:val="00204571"/>
    <w:rsid w:val="002055EC"/>
    <w:rsid w:val="00205DF6"/>
    <w:rsid w:val="0020626C"/>
    <w:rsid w:val="00207F04"/>
    <w:rsid w:val="00210657"/>
    <w:rsid w:val="00212278"/>
    <w:rsid w:val="002127ED"/>
    <w:rsid w:val="00212A72"/>
    <w:rsid w:val="00212D7B"/>
    <w:rsid w:val="0021400E"/>
    <w:rsid w:val="002140D4"/>
    <w:rsid w:val="00214C53"/>
    <w:rsid w:val="00216130"/>
    <w:rsid w:val="0021672C"/>
    <w:rsid w:val="00216B0F"/>
    <w:rsid w:val="00216B41"/>
    <w:rsid w:val="00220341"/>
    <w:rsid w:val="00225305"/>
    <w:rsid w:val="00225590"/>
    <w:rsid w:val="002342BD"/>
    <w:rsid w:val="0023500B"/>
    <w:rsid w:val="00235F39"/>
    <w:rsid w:val="00237CBA"/>
    <w:rsid w:val="00240422"/>
    <w:rsid w:val="00241EA8"/>
    <w:rsid w:val="00242F06"/>
    <w:rsid w:val="002452F7"/>
    <w:rsid w:val="00246998"/>
    <w:rsid w:val="00247279"/>
    <w:rsid w:val="00251496"/>
    <w:rsid w:val="002516D7"/>
    <w:rsid w:val="00251D7F"/>
    <w:rsid w:val="00253B03"/>
    <w:rsid w:val="002558F0"/>
    <w:rsid w:val="0025648C"/>
    <w:rsid w:val="00257C29"/>
    <w:rsid w:val="002615FA"/>
    <w:rsid w:val="002644FC"/>
    <w:rsid w:val="0026482E"/>
    <w:rsid w:val="00264A7B"/>
    <w:rsid w:val="00267696"/>
    <w:rsid w:val="00272B33"/>
    <w:rsid w:val="0027599C"/>
    <w:rsid w:val="002762DA"/>
    <w:rsid w:val="00282119"/>
    <w:rsid w:val="00282E90"/>
    <w:rsid w:val="0028470E"/>
    <w:rsid w:val="0028494E"/>
    <w:rsid w:val="00284D67"/>
    <w:rsid w:val="002852C2"/>
    <w:rsid w:val="00285A52"/>
    <w:rsid w:val="00286D20"/>
    <w:rsid w:val="002908AD"/>
    <w:rsid w:val="002921EE"/>
    <w:rsid w:val="002927F5"/>
    <w:rsid w:val="00293193"/>
    <w:rsid w:val="00296B21"/>
    <w:rsid w:val="002972FD"/>
    <w:rsid w:val="00297D98"/>
    <w:rsid w:val="002A1A67"/>
    <w:rsid w:val="002A3ABA"/>
    <w:rsid w:val="002A69BF"/>
    <w:rsid w:val="002A7252"/>
    <w:rsid w:val="002A7FE5"/>
    <w:rsid w:val="002B275B"/>
    <w:rsid w:val="002B2D03"/>
    <w:rsid w:val="002B4AAC"/>
    <w:rsid w:val="002C193C"/>
    <w:rsid w:val="002C7EBE"/>
    <w:rsid w:val="002D1038"/>
    <w:rsid w:val="002D3AF6"/>
    <w:rsid w:val="002D41EE"/>
    <w:rsid w:val="002D4D10"/>
    <w:rsid w:val="002D5CB6"/>
    <w:rsid w:val="002E09C7"/>
    <w:rsid w:val="002E0A3A"/>
    <w:rsid w:val="002E0D0D"/>
    <w:rsid w:val="002E263A"/>
    <w:rsid w:val="002E3B2E"/>
    <w:rsid w:val="002E4CD7"/>
    <w:rsid w:val="002E76E6"/>
    <w:rsid w:val="002E7B99"/>
    <w:rsid w:val="002F1361"/>
    <w:rsid w:val="002F160D"/>
    <w:rsid w:val="002F2B37"/>
    <w:rsid w:val="003010C7"/>
    <w:rsid w:val="003027B6"/>
    <w:rsid w:val="003033CB"/>
    <w:rsid w:val="00303C96"/>
    <w:rsid w:val="0030489C"/>
    <w:rsid w:val="00306E43"/>
    <w:rsid w:val="0030716C"/>
    <w:rsid w:val="00311A55"/>
    <w:rsid w:val="00313680"/>
    <w:rsid w:val="00320CD6"/>
    <w:rsid w:val="0032132C"/>
    <w:rsid w:val="00321A88"/>
    <w:rsid w:val="00321DC5"/>
    <w:rsid w:val="00322507"/>
    <w:rsid w:val="003318A1"/>
    <w:rsid w:val="0033243E"/>
    <w:rsid w:val="00332E64"/>
    <w:rsid w:val="00334943"/>
    <w:rsid w:val="00334C5D"/>
    <w:rsid w:val="00342939"/>
    <w:rsid w:val="00344C39"/>
    <w:rsid w:val="00345C23"/>
    <w:rsid w:val="00350720"/>
    <w:rsid w:val="00350EF8"/>
    <w:rsid w:val="00352136"/>
    <w:rsid w:val="00352F6B"/>
    <w:rsid w:val="003563AC"/>
    <w:rsid w:val="003579AA"/>
    <w:rsid w:val="00361502"/>
    <w:rsid w:val="00362CC5"/>
    <w:rsid w:val="00363C1B"/>
    <w:rsid w:val="0036726A"/>
    <w:rsid w:val="00367B75"/>
    <w:rsid w:val="00370511"/>
    <w:rsid w:val="00371526"/>
    <w:rsid w:val="00372F29"/>
    <w:rsid w:val="00374763"/>
    <w:rsid w:val="0037713D"/>
    <w:rsid w:val="00383602"/>
    <w:rsid w:val="00384384"/>
    <w:rsid w:val="003863B5"/>
    <w:rsid w:val="0039152B"/>
    <w:rsid w:val="00392346"/>
    <w:rsid w:val="003947C6"/>
    <w:rsid w:val="003948BE"/>
    <w:rsid w:val="003951CF"/>
    <w:rsid w:val="00395916"/>
    <w:rsid w:val="0039600F"/>
    <w:rsid w:val="00396F1E"/>
    <w:rsid w:val="00397379"/>
    <w:rsid w:val="00397E83"/>
    <w:rsid w:val="003A21B3"/>
    <w:rsid w:val="003A258E"/>
    <w:rsid w:val="003A2710"/>
    <w:rsid w:val="003A51DB"/>
    <w:rsid w:val="003A6E0E"/>
    <w:rsid w:val="003A7E41"/>
    <w:rsid w:val="003B0548"/>
    <w:rsid w:val="003B1CE1"/>
    <w:rsid w:val="003B394E"/>
    <w:rsid w:val="003B3E49"/>
    <w:rsid w:val="003B4E57"/>
    <w:rsid w:val="003B7C8F"/>
    <w:rsid w:val="003C268B"/>
    <w:rsid w:val="003C656C"/>
    <w:rsid w:val="003C7AA5"/>
    <w:rsid w:val="003D0D58"/>
    <w:rsid w:val="003D289A"/>
    <w:rsid w:val="003D28C7"/>
    <w:rsid w:val="003D3C73"/>
    <w:rsid w:val="003E0962"/>
    <w:rsid w:val="003E43AA"/>
    <w:rsid w:val="003E47FC"/>
    <w:rsid w:val="003E5DB1"/>
    <w:rsid w:val="003E6D2E"/>
    <w:rsid w:val="003E7E85"/>
    <w:rsid w:val="003F2EEE"/>
    <w:rsid w:val="003F3ABF"/>
    <w:rsid w:val="003F5E9C"/>
    <w:rsid w:val="003F6C6B"/>
    <w:rsid w:val="00401202"/>
    <w:rsid w:val="00402D90"/>
    <w:rsid w:val="00404900"/>
    <w:rsid w:val="004059F1"/>
    <w:rsid w:val="0040670A"/>
    <w:rsid w:val="00412214"/>
    <w:rsid w:val="00413DDA"/>
    <w:rsid w:val="00414E5F"/>
    <w:rsid w:val="0042072F"/>
    <w:rsid w:val="00422145"/>
    <w:rsid w:val="00423851"/>
    <w:rsid w:val="00425FA3"/>
    <w:rsid w:val="00432D87"/>
    <w:rsid w:val="004342B1"/>
    <w:rsid w:val="004347DC"/>
    <w:rsid w:val="00434948"/>
    <w:rsid w:val="00435123"/>
    <w:rsid w:val="00435855"/>
    <w:rsid w:val="00436DAD"/>
    <w:rsid w:val="004379EF"/>
    <w:rsid w:val="004409A2"/>
    <w:rsid w:val="004424D8"/>
    <w:rsid w:val="0044456A"/>
    <w:rsid w:val="004469A9"/>
    <w:rsid w:val="00447355"/>
    <w:rsid w:val="004473E0"/>
    <w:rsid w:val="00454480"/>
    <w:rsid w:val="0045472C"/>
    <w:rsid w:val="004555E4"/>
    <w:rsid w:val="00455EC4"/>
    <w:rsid w:val="004622D1"/>
    <w:rsid w:val="00466292"/>
    <w:rsid w:val="0047138F"/>
    <w:rsid w:val="0047176C"/>
    <w:rsid w:val="00471CC9"/>
    <w:rsid w:val="00471F74"/>
    <w:rsid w:val="00475873"/>
    <w:rsid w:val="004758E4"/>
    <w:rsid w:val="004768DC"/>
    <w:rsid w:val="00480312"/>
    <w:rsid w:val="00480C18"/>
    <w:rsid w:val="004817EE"/>
    <w:rsid w:val="00482007"/>
    <w:rsid w:val="00485558"/>
    <w:rsid w:val="0048792E"/>
    <w:rsid w:val="00487C3E"/>
    <w:rsid w:val="00492404"/>
    <w:rsid w:val="004959AE"/>
    <w:rsid w:val="00495BB7"/>
    <w:rsid w:val="00495BFF"/>
    <w:rsid w:val="004A00AC"/>
    <w:rsid w:val="004A1D90"/>
    <w:rsid w:val="004A39DD"/>
    <w:rsid w:val="004A70FD"/>
    <w:rsid w:val="004B0371"/>
    <w:rsid w:val="004B0621"/>
    <w:rsid w:val="004B16D3"/>
    <w:rsid w:val="004B1D31"/>
    <w:rsid w:val="004B29E2"/>
    <w:rsid w:val="004B4C0C"/>
    <w:rsid w:val="004C0F32"/>
    <w:rsid w:val="004C20EE"/>
    <w:rsid w:val="004C2A5F"/>
    <w:rsid w:val="004C3EC9"/>
    <w:rsid w:val="004C52AD"/>
    <w:rsid w:val="004C5944"/>
    <w:rsid w:val="004C78B1"/>
    <w:rsid w:val="004C7A15"/>
    <w:rsid w:val="004D1D22"/>
    <w:rsid w:val="004D426B"/>
    <w:rsid w:val="004D6E93"/>
    <w:rsid w:val="004E2800"/>
    <w:rsid w:val="004E316C"/>
    <w:rsid w:val="004E35A5"/>
    <w:rsid w:val="004E45E2"/>
    <w:rsid w:val="004E666C"/>
    <w:rsid w:val="004F2CBB"/>
    <w:rsid w:val="005022C4"/>
    <w:rsid w:val="00502CF2"/>
    <w:rsid w:val="00502D40"/>
    <w:rsid w:val="005033F1"/>
    <w:rsid w:val="00505F15"/>
    <w:rsid w:val="00507680"/>
    <w:rsid w:val="00512063"/>
    <w:rsid w:val="00513087"/>
    <w:rsid w:val="00514747"/>
    <w:rsid w:val="00515584"/>
    <w:rsid w:val="0051562F"/>
    <w:rsid w:val="00521919"/>
    <w:rsid w:val="00521EBF"/>
    <w:rsid w:val="00523621"/>
    <w:rsid w:val="005241A1"/>
    <w:rsid w:val="005245B2"/>
    <w:rsid w:val="00524EAA"/>
    <w:rsid w:val="00525EB9"/>
    <w:rsid w:val="00527DA7"/>
    <w:rsid w:val="00532899"/>
    <w:rsid w:val="00532DA6"/>
    <w:rsid w:val="00533306"/>
    <w:rsid w:val="00540887"/>
    <w:rsid w:val="00542D29"/>
    <w:rsid w:val="005442C6"/>
    <w:rsid w:val="00544D79"/>
    <w:rsid w:val="005450AE"/>
    <w:rsid w:val="005512AA"/>
    <w:rsid w:val="00552977"/>
    <w:rsid w:val="00553AE4"/>
    <w:rsid w:val="00557B8B"/>
    <w:rsid w:val="00563E65"/>
    <w:rsid w:val="00564AE7"/>
    <w:rsid w:val="00564F00"/>
    <w:rsid w:val="005667C9"/>
    <w:rsid w:val="00566A56"/>
    <w:rsid w:val="00567995"/>
    <w:rsid w:val="00571612"/>
    <w:rsid w:val="00575EE7"/>
    <w:rsid w:val="00577558"/>
    <w:rsid w:val="0058303B"/>
    <w:rsid w:val="00591621"/>
    <w:rsid w:val="00591AFC"/>
    <w:rsid w:val="005923B5"/>
    <w:rsid w:val="0059343C"/>
    <w:rsid w:val="005977E1"/>
    <w:rsid w:val="00597A08"/>
    <w:rsid w:val="00597E4A"/>
    <w:rsid w:val="005A0234"/>
    <w:rsid w:val="005A0961"/>
    <w:rsid w:val="005A2172"/>
    <w:rsid w:val="005A2F65"/>
    <w:rsid w:val="005A5DAC"/>
    <w:rsid w:val="005A7CAF"/>
    <w:rsid w:val="005B4461"/>
    <w:rsid w:val="005B671E"/>
    <w:rsid w:val="005B6788"/>
    <w:rsid w:val="005B700D"/>
    <w:rsid w:val="005B764E"/>
    <w:rsid w:val="005C0327"/>
    <w:rsid w:val="005C0717"/>
    <w:rsid w:val="005C2CAA"/>
    <w:rsid w:val="005C3AAE"/>
    <w:rsid w:val="005C42AA"/>
    <w:rsid w:val="005C4598"/>
    <w:rsid w:val="005C5407"/>
    <w:rsid w:val="005D0F10"/>
    <w:rsid w:val="005D3E68"/>
    <w:rsid w:val="005D3FD0"/>
    <w:rsid w:val="005E069F"/>
    <w:rsid w:val="005E0D52"/>
    <w:rsid w:val="005E0E2B"/>
    <w:rsid w:val="005E115F"/>
    <w:rsid w:val="005E1700"/>
    <w:rsid w:val="005E45A2"/>
    <w:rsid w:val="005E4FAF"/>
    <w:rsid w:val="005E77BF"/>
    <w:rsid w:val="005F0719"/>
    <w:rsid w:val="005F36B5"/>
    <w:rsid w:val="005F412E"/>
    <w:rsid w:val="005F7D02"/>
    <w:rsid w:val="00600861"/>
    <w:rsid w:val="00601864"/>
    <w:rsid w:val="00602AE3"/>
    <w:rsid w:val="00604570"/>
    <w:rsid w:val="006046BD"/>
    <w:rsid w:val="006059B7"/>
    <w:rsid w:val="006063CB"/>
    <w:rsid w:val="00606B88"/>
    <w:rsid w:val="006071E2"/>
    <w:rsid w:val="00607547"/>
    <w:rsid w:val="00611CC7"/>
    <w:rsid w:val="00615D69"/>
    <w:rsid w:val="006172A5"/>
    <w:rsid w:val="006174A2"/>
    <w:rsid w:val="0062055E"/>
    <w:rsid w:val="006208AB"/>
    <w:rsid w:val="00624BFC"/>
    <w:rsid w:val="006279F5"/>
    <w:rsid w:val="00627CBE"/>
    <w:rsid w:val="00630F7E"/>
    <w:rsid w:val="00631AFB"/>
    <w:rsid w:val="00633B66"/>
    <w:rsid w:val="006347AD"/>
    <w:rsid w:val="00634C2E"/>
    <w:rsid w:val="006373DC"/>
    <w:rsid w:val="00637DDC"/>
    <w:rsid w:val="00640B45"/>
    <w:rsid w:val="0064142A"/>
    <w:rsid w:val="006417C3"/>
    <w:rsid w:val="00641C17"/>
    <w:rsid w:val="00643DB8"/>
    <w:rsid w:val="0064435D"/>
    <w:rsid w:val="0064566B"/>
    <w:rsid w:val="00645742"/>
    <w:rsid w:val="00650DEF"/>
    <w:rsid w:val="00650FFD"/>
    <w:rsid w:val="00651FAF"/>
    <w:rsid w:val="006547F9"/>
    <w:rsid w:val="006600A2"/>
    <w:rsid w:val="0066038A"/>
    <w:rsid w:val="00662243"/>
    <w:rsid w:val="006632B0"/>
    <w:rsid w:val="00663759"/>
    <w:rsid w:val="00663B74"/>
    <w:rsid w:val="00665EA2"/>
    <w:rsid w:val="0066763E"/>
    <w:rsid w:val="00667B02"/>
    <w:rsid w:val="00667C55"/>
    <w:rsid w:val="00667DA7"/>
    <w:rsid w:val="00672EF4"/>
    <w:rsid w:val="00673351"/>
    <w:rsid w:val="00673911"/>
    <w:rsid w:val="00673A00"/>
    <w:rsid w:val="00674A59"/>
    <w:rsid w:val="0067604C"/>
    <w:rsid w:val="006766A8"/>
    <w:rsid w:val="00677486"/>
    <w:rsid w:val="00680F59"/>
    <w:rsid w:val="006848E5"/>
    <w:rsid w:val="00685D2E"/>
    <w:rsid w:val="00686249"/>
    <w:rsid w:val="00686CC0"/>
    <w:rsid w:val="00691E70"/>
    <w:rsid w:val="0069391C"/>
    <w:rsid w:val="00694219"/>
    <w:rsid w:val="00695825"/>
    <w:rsid w:val="00695CDA"/>
    <w:rsid w:val="006964DC"/>
    <w:rsid w:val="006A654A"/>
    <w:rsid w:val="006A72A9"/>
    <w:rsid w:val="006A744F"/>
    <w:rsid w:val="006A7836"/>
    <w:rsid w:val="006B1243"/>
    <w:rsid w:val="006B2B88"/>
    <w:rsid w:val="006B4354"/>
    <w:rsid w:val="006B4B1F"/>
    <w:rsid w:val="006B69AC"/>
    <w:rsid w:val="006C4633"/>
    <w:rsid w:val="006C5188"/>
    <w:rsid w:val="006D0307"/>
    <w:rsid w:val="006D0652"/>
    <w:rsid w:val="006D2AEB"/>
    <w:rsid w:val="006D415B"/>
    <w:rsid w:val="006D4892"/>
    <w:rsid w:val="006D7E35"/>
    <w:rsid w:val="006E06AA"/>
    <w:rsid w:val="006E0E0B"/>
    <w:rsid w:val="006E1E5E"/>
    <w:rsid w:val="006E2BFB"/>
    <w:rsid w:val="006E2ED4"/>
    <w:rsid w:val="006E38EE"/>
    <w:rsid w:val="006E47AA"/>
    <w:rsid w:val="006E4F9F"/>
    <w:rsid w:val="006E5AC0"/>
    <w:rsid w:val="006E61F8"/>
    <w:rsid w:val="006F49ED"/>
    <w:rsid w:val="00701608"/>
    <w:rsid w:val="00710EA6"/>
    <w:rsid w:val="007117AA"/>
    <w:rsid w:val="007127B7"/>
    <w:rsid w:val="00713D2C"/>
    <w:rsid w:val="007157A6"/>
    <w:rsid w:val="007158C0"/>
    <w:rsid w:val="00715E26"/>
    <w:rsid w:val="0071627A"/>
    <w:rsid w:val="00716D16"/>
    <w:rsid w:val="00716E93"/>
    <w:rsid w:val="007202B9"/>
    <w:rsid w:val="00722047"/>
    <w:rsid w:val="00722250"/>
    <w:rsid w:val="0072265E"/>
    <w:rsid w:val="0072308D"/>
    <w:rsid w:val="00724B3E"/>
    <w:rsid w:val="0073339A"/>
    <w:rsid w:val="00733434"/>
    <w:rsid w:val="00734000"/>
    <w:rsid w:val="007345EA"/>
    <w:rsid w:val="00734AEB"/>
    <w:rsid w:val="00735D54"/>
    <w:rsid w:val="0073735D"/>
    <w:rsid w:val="00737AEE"/>
    <w:rsid w:val="00740182"/>
    <w:rsid w:val="00740DE2"/>
    <w:rsid w:val="00741081"/>
    <w:rsid w:val="0074281D"/>
    <w:rsid w:val="0074482F"/>
    <w:rsid w:val="007503E6"/>
    <w:rsid w:val="00751673"/>
    <w:rsid w:val="00753C50"/>
    <w:rsid w:val="00754416"/>
    <w:rsid w:val="0075461A"/>
    <w:rsid w:val="00756983"/>
    <w:rsid w:val="00756EE8"/>
    <w:rsid w:val="007576A7"/>
    <w:rsid w:val="00760285"/>
    <w:rsid w:val="00762207"/>
    <w:rsid w:val="00762570"/>
    <w:rsid w:val="00765462"/>
    <w:rsid w:val="0077232A"/>
    <w:rsid w:val="007743E0"/>
    <w:rsid w:val="00774F9B"/>
    <w:rsid w:val="00775C24"/>
    <w:rsid w:val="0077715A"/>
    <w:rsid w:val="0078161F"/>
    <w:rsid w:val="007817E8"/>
    <w:rsid w:val="007825EF"/>
    <w:rsid w:val="007831B5"/>
    <w:rsid w:val="00783FBA"/>
    <w:rsid w:val="00784AC1"/>
    <w:rsid w:val="00784D4D"/>
    <w:rsid w:val="00785082"/>
    <w:rsid w:val="00785304"/>
    <w:rsid w:val="0078594A"/>
    <w:rsid w:val="007868D9"/>
    <w:rsid w:val="00787AEA"/>
    <w:rsid w:val="00790252"/>
    <w:rsid w:val="00790EF8"/>
    <w:rsid w:val="00790EFF"/>
    <w:rsid w:val="007927DE"/>
    <w:rsid w:val="00794E02"/>
    <w:rsid w:val="007A2AB4"/>
    <w:rsid w:val="007A51D8"/>
    <w:rsid w:val="007A61A6"/>
    <w:rsid w:val="007A785B"/>
    <w:rsid w:val="007B137B"/>
    <w:rsid w:val="007B2026"/>
    <w:rsid w:val="007B2741"/>
    <w:rsid w:val="007B45F5"/>
    <w:rsid w:val="007B5366"/>
    <w:rsid w:val="007B5478"/>
    <w:rsid w:val="007B773E"/>
    <w:rsid w:val="007B7969"/>
    <w:rsid w:val="007B7A09"/>
    <w:rsid w:val="007C4430"/>
    <w:rsid w:val="007C4DA5"/>
    <w:rsid w:val="007C7426"/>
    <w:rsid w:val="007D01CB"/>
    <w:rsid w:val="007D1BCF"/>
    <w:rsid w:val="007D2C3C"/>
    <w:rsid w:val="007D33B5"/>
    <w:rsid w:val="007D6C01"/>
    <w:rsid w:val="007D71CE"/>
    <w:rsid w:val="007D77AC"/>
    <w:rsid w:val="007E37A4"/>
    <w:rsid w:val="007E70AB"/>
    <w:rsid w:val="007E74CD"/>
    <w:rsid w:val="007F06F1"/>
    <w:rsid w:val="007F12C1"/>
    <w:rsid w:val="007F1EC0"/>
    <w:rsid w:val="007F6C8B"/>
    <w:rsid w:val="007F6E85"/>
    <w:rsid w:val="007F6EE0"/>
    <w:rsid w:val="00801000"/>
    <w:rsid w:val="008053AC"/>
    <w:rsid w:val="00806404"/>
    <w:rsid w:val="0080655E"/>
    <w:rsid w:val="00806FBA"/>
    <w:rsid w:val="0081221B"/>
    <w:rsid w:val="0081710B"/>
    <w:rsid w:val="008202D1"/>
    <w:rsid w:val="008230CC"/>
    <w:rsid w:val="00824F7A"/>
    <w:rsid w:val="00826407"/>
    <w:rsid w:val="00832D7B"/>
    <w:rsid w:val="008334A8"/>
    <w:rsid w:val="00834237"/>
    <w:rsid w:val="008349D3"/>
    <w:rsid w:val="0083658B"/>
    <w:rsid w:val="00840100"/>
    <w:rsid w:val="0084229E"/>
    <w:rsid w:val="008428D0"/>
    <w:rsid w:val="00846850"/>
    <w:rsid w:val="00846C8B"/>
    <w:rsid w:val="00850BE6"/>
    <w:rsid w:val="00851698"/>
    <w:rsid w:val="008534B9"/>
    <w:rsid w:val="00854C0B"/>
    <w:rsid w:val="00854FDF"/>
    <w:rsid w:val="00855524"/>
    <w:rsid w:val="00860176"/>
    <w:rsid w:val="008615B3"/>
    <w:rsid w:val="008654FB"/>
    <w:rsid w:val="00865888"/>
    <w:rsid w:val="00866727"/>
    <w:rsid w:val="00866996"/>
    <w:rsid w:val="00870BAB"/>
    <w:rsid w:val="008730B1"/>
    <w:rsid w:val="008751A9"/>
    <w:rsid w:val="00875A6D"/>
    <w:rsid w:val="0088044B"/>
    <w:rsid w:val="00882005"/>
    <w:rsid w:val="008820EF"/>
    <w:rsid w:val="00884372"/>
    <w:rsid w:val="008918B3"/>
    <w:rsid w:val="008A658C"/>
    <w:rsid w:val="008A7921"/>
    <w:rsid w:val="008B015B"/>
    <w:rsid w:val="008B0835"/>
    <w:rsid w:val="008B223F"/>
    <w:rsid w:val="008B43B2"/>
    <w:rsid w:val="008B5A9B"/>
    <w:rsid w:val="008C0FB9"/>
    <w:rsid w:val="008C1DBF"/>
    <w:rsid w:val="008C4EBB"/>
    <w:rsid w:val="008C7BCE"/>
    <w:rsid w:val="008D07CC"/>
    <w:rsid w:val="008D1328"/>
    <w:rsid w:val="008D3027"/>
    <w:rsid w:val="008D3356"/>
    <w:rsid w:val="008D3F2E"/>
    <w:rsid w:val="008D401B"/>
    <w:rsid w:val="008D412E"/>
    <w:rsid w:val="008D5D60"/>
    <w:rsid w:val="008D5DED"/>
    <w:rsid w:val="008E3E51"/>
    <w:rsid w:val="008E4830"/>
    <w:rsid w:val="008E5976"/>
    <w:rsid w:val="008E6590"/>
    <w:rsid w:val="008E7CDC"/>
    <w:rsid w:val="008E7D05"/>
    <w:rsid w:val="008F1DC3"/>
    <w:rsid w:val="008F2CD7"/>
    <w:rsid w:val="008F5809"/>
    <w:rsid w:val="008F7EE8"/>
    <w:rsid w:val="008F7FC2"/>
    <w:rsid w:val="00900B86"/>
    <w:rsid w:val="009015C8"/>
    <w:rsid w:val="00903052"/>
    <w:rsid w:val="009058C5"/>
    <w:rsid w:val="009069D8"/>
    <w:rsid w:val="009102B9"/>
    <w:rsid w:val="00911E29"/>
    <w:rsid w:val="00913A33"/>
    <w:rsid w:val="00915CD6"/>
    <w:rsid w:val="00917D06"/>
    <w:rsid w:val="00920355"/>
    <w:rsid w:val="00920ECB"/>
    <w:rsid w:val="00921015"/>
    <w:rsid w:val="00921BB5"/>
    <w:rsid w:val="00921EF7"/>
    <w:rsid w:val="00926FF3"/>
    <w:rsid w:val="00931B59"/>
    <w:rsid w:val="0093291A"/>
    <w:rsid w:val="00932D45"/>
    <w:rsid w:val="00937F1E"/>
    <w:rsid w:val="00937F81"/>
    <w:rsid w:val="009416A3"/>
    <w:rsid w:val="00942BE0"/>
    <w:rsid w:val="00943E5B"/>
    <w:rsid w:val="0095108A"/>
    <w:rsid w:val="0095277B"/>
    <w:rsid w:val="00952E39"/>
    <w:rsid w:val="009550EC"/>
    <w:rsid w:val="00955E8F"/>
    <w:rsid w:val="0095787A"/>
    <w:rsid w:val="0096010A"/>
    <w:rsid w:val="009607EB"/>
    <w:rsid w:val="00960FE6"/>
    <w:rsid w:val="009626B4"/>
    <w:rsid w:val="00964282"/>
    <w:rsid w:val="009647A0"/>
    <w:rsid w:val="00965322"/>
    <w:rsid w:val="009663C4"/>
    <w:rsid w:val="009676C8"/>
    <w:rsid w:val="009702BD"/>
    <w:rsid w:val="009723B1"/>
    <w:rsid w:val="00974E39"/>
    <w:rsid w:val="00975658"/>
    <w:rsid w:val="00980896"/>
    <w:rsid w:val="00984293"/>
    <w:rsid w:val="00984891"/>
    <w:rsid w:val="0098508A"/>
    <w:rsid w:val="00985A1E"/>
    <w:rsid w:val="0099115D"/>
    <w:rsid w:val="0099199B"/>
    <w:rsid w:val="0099267F"/>
    <w:rsid w:val="00993F73"/>
    <w:rsid w:val="009947E4"/>
    <w:rsid w:val="0099483C"/>
    <w:rsid w:val="0099611A"/>
    <w:rsid w:val="009979F6"/>
    <w:rsid w:val="009A3EAB"/>
    <w:rsid w:val="009A5253"/>
    <w:rsid w:val="009B064A"/>
    <w:rsid w:val="009B1146"/>
    <w:rsid w:val="009B2EB2"/>
    <w:rsid w:val="009B3A9A"/>
    <w:rsid w:val="009B409D"/>
    <w:rsid w:val="009B428A"/>
    <w:rsid w:val="009B4B4A"/>
    <w:rsid w:val="009B4BAD"/>
    <w:rsid w:val="009B795B"/>
    <w:rsid w:val="009C05F9"/>
    <w:rsid w:val="009C0816"/>
    <w:rsid w:val="009C17B2"/>
    <w:rsid w:val="009C2AFF"/>
    <w:rsid w:val="009C3C43"/>
    <w:rsid w:val="009C4A24"/>
    <w:rsid w:val="009C5418"/>
    <w:rsid w:val="009D2B87"/>
    <w:rsid w:val="009E59ED"/>
    <w:rsid w:val="009E5AE9"/>
    <w:rsid w:val="009E5D99"/>
    <w:rsid w:val="009E701E"/>
    <w:rsid w:val="009E7CE5"/>
    <w:rsid w:val="009F037C"/>
    <w:rsid w:val="009F2991"/>
    <w:rsid w:val="009F29E3"/>
    <w:rsid w:val="009F2D9E"/>
    <w:rsid w:val="009F30DE"/>
    <w:rsid w:val="009F3FA1"/>
    <w:rsid w:val="009F4798"/>
    <w:rsid w:val="00A0014C"/>
    <w:rsid w:val="00A0202A"/>
    <w:rsid w:val="00A03DAA"/>
    <w:rsid w:val="00A05E57"/>
    <w:rsid w:val="00A063F5"/>
    <w:rsid w:val="00A06B59"/>
    <w:rsid w:val="00A1081B"/>
    <w:rsid w:val="00A11F1E"/>
    <w:rsid w:val="00A14250"/>
    <w:rsid w:val="00A153FF"/>
    <w:rsid w:val="00A15476"/>
    <w:rsid w:val="00A15FA6"/>
    <w:rsid w:val="00A16F38"/>
    <w:rsid w:val="00A20308"/>
    <w:rsid w:val="00A21864"/>
    <w:rsid w:val="00A22793"/>
    <w:rsid w:val="00A26AEF"/>
    <w:rsid w:val="00A27762"/>
    <w:rsid w:val="00A303F6"/>
    <w:rsid w:val="00A3282D"/>
    <w:rsid w:val="00A41A0A"/>
    <w:rsid w:val="00A45015"/>
    <w:rsid w:val="00A4588E"/>
    <w:rsid w:val="00A460EB"/>
    <w:rsid w:val="00A50374"/>
    <w:rsid w:val="00A50C36"/>
    <w:rsid w:val="00A50C47"/>
    <w:rsid w:val="00A55F7A"/>
    <w:rsid w:val="00A56A35"/>
    <w:rsid w:val="00A56EF7"/>
    <w:rsid w:val="00A60A2C"/>
    <w:rsid w:val="00A61877"/>
    <w:rsid w:val="00A61C4D"/>
    <w:rsid w:val="00A64193"/>
    <w:rsid w:val="00A64678"/>
    <w:rsid w:val="00A64F39"/>
    <w:rsid w:val="00A66342"/>
    <w:rsid w:val="00A703DB"/>
    <w:rsid w:val="00A7055F"/>
    <w:rsid w:val="00A720E8"/>
    <w:rsid w:val="00A723A4"/>
    <w:rsid w:val="00A7286F"/>
    <w:rsid w:val="00A732CE"/>
    <w:rsid w:val="00A755ED"/>
    <w:rsid w:val="00A807A7"/>
    <w:rsid w:val="00A8389F"/>
    <w:rsid w:val="00A83E4A"/>
    <w:rsid w:val="00A85830"/>
    <w:rsid w:val="00A86CCD"/>
    <w:rsid w:val="00A91EA6"/>
    <w:rsid w:val="00A932A4"/>
    <w:rsid w:val="00A973C2"/>
    <w:rsid w:val="00AA0BE5"/>
    <w:rsid w:val="00AA28EC"/>
    <w:rsid w:val="00AA30E4"/>
    <w:rsid w:val="00AA4485"/>
    <w:rsid w:val="00AA4DEC"/>
    <w:rsid w:val="00AA56B0"/>
    <w:rsid w:val="00AA64F5"/>
    <w:rsid w:val="00AB08A2"/>
    <w:rsid w:val="00AB0A71"/>
    <w:rsid w:val="00AB28D9"/>
    <w:rsid w:val="00AB2CBB"/>
    <w:rsid w:val="00AB68AA"/>
    <w:rsid w:val="00AB6B93"/>
    <w:rsid w:val="00AB6E59"/>
    <w:rsid w:val="00AC383A"/>
    <w:rsid w:val="00AC3F89"/>
    <w:rsid w:val="00AC41C3"/>
    <w:rsid w:val="00AC6364"/>
    <w:rsid w:val="00AC6BB8"/>
    <w:rsid w:val="00AD179A"/>
    <w:rsid w:val="00AD1BA7"/>
    <w:rsid w:val="00AD2317"/>
    <w:rsid w:val="00AD5522"/>
    <w:rsid w:val="00AE1007"/>
    <w:rsid w:val="00AE10BA"/>
    <w:rsid w:val="00AE1CC7"/>
    <w:rsid w:val="00AE3457"/>
    <w:rsid w:val="00AE3D9A"/>
    <w:rsid w:val="00AE41B5"/>
    <w:rsid w:val="00AE5D31"/>
    <w:rsid w:val="00AF127D"/>
    <w:rsid w:val="00AF22C0"/>
    <w:rsid w:val="00AF2817"/>
    <w:rsid w:val="00AF329F"/>
    <w:rsid w:val="00B0072E"/>
    <w:rsid w:val="00B00A37"/>
    <w:rsid w:val="00B01492"/>
    <w:rsid w:val="00B103A7"/>
    <w:rsid w:val="00B12F46"/>
    <w:rsid w:val="00B13EB7"/>
    <w:rsid w:val="00B152AA"/>
    <w:rsid w:val="00B1536E"/>
    <w:rsid w:val="00B163C4"/>
    <w:rsid w:val="00B17170"/>
    <w:rsid w:val="00B2061A"/>
    <w:rsid w:val="00B20920"/>
    <w:rsid w:val="00B20BB7"/>
    <w:rsid w:val="00B215F0"/>
    <w:rsid w:val="00B25E88"/>
    <w:rsid w:val="00B2653F"/>
    <w:rsid w:val="00B31E28"/>
    <w:rsid w:val="00B41B13"/>
    <w:rsid w:val="00B4234B"/>
    <w:rsid w:val="00B424DD"/>
    <w:rsid w:val="00B43034"/>
    <w:rsid w:val="00B4332D"/>
    <w:rsid w:val="00B43C31"/>
    <w:rsid w:val="00B469E6"/>
    <w:rsid w:val="00B46B1E"/>
    <w:rsid w:val="00B47D5A"/>
    <w:rsid w:val="00B505FF"/>
    <w:rsid w:val="00B53DAA"/>
    <w:rsid w:val="00B55768"/>
    <w:rsid w:val="00B57388"/>
    <w:rsid w:val="00B62FD0"/>
    <w:rsid w:val="00B64C48"/>
    <w:rsid w:val="00B67BFC"/>
    <w:rsid w:val="00B70EB1"/>
    <w:rsid w:val="00B71674"/>
    <w:rsid w:val="00B728B2"/>
    <w:rsid w:val="00B72F3E"/>
    <w:rsid w:val="00B73335"/>
    <w:rsid w:val="00B73AE0"/>
    <w:rsid w:val="00B769C1"/>
    <w:rsid w:val="00B772E3"/>
    <w:rsid w:val="00B80476"/>
    <w:rsid w:val="00B80864"/>
    <w:rsid w:val="00B833BE"/>
    <w:rsid w:val="00B83420"/>
    <w:rsid w:val="00B84AA4"/>
    <w:rsid w:val="00B84DD8"/>
    <w:rsid w:val="00B86A21"/>
    <w:rsid w:val="00B877AA"/>
    <w:rsid w:val="00B87DCA"/>
    <w:rsid w:val="00B900DA"/>
    <w:rsid w:val="00B97258"/>
    <w:rsid w:val="00BA22B9"/>
    <w:rsid w:val="00BA30FB"/>
    <w:rsid w:val="00BA502D"/>
    <w:rsid w:val="00BB36C0"/>
    <w:rsid w:val="00BC040F"/>
    <w:rsid w:val="00BC39E7"/>
    <w:rsid w:val="00BC3BE8"/>
    <w:rsid w:val="00BC4726"/>
    <w:rsid w:val="00BC577E"/>
    <w:rsid w:val="00BC5E49"/>
    <w:rsid w:val="00BD1E27"/>
    <w:rsid w:val="00BD1EF6"/>
    <w:rsid w:val="00BD2A6A"/>
    <w:rsid w:val="00BD2AB1"/>
    <w:rsid w:val="00BD548B"/>
    <w:rsid w:val="00BD5ADD"/>
    <w:rsid w:val="00BD6263"/>
    <w:rsid w:val="00BE036F"/>
    <w:rsid w:val="00BE0478"/>
    <w:rsid w:val="00BE05F8"/>
    <w:rsid w:val="00BE075E"/>
    <w:rsid w:val="00BE2C6E"/>
    <w:rsid w:val="00BE57C2"/>
    <w:rsid w:val="00BE5B76"/>
    <w:rsid w:val="00BE6997"/>
    <w:rsid w:val="00BF5506"/>
    <w:rsid w:val="00BF6BC2"/>
    <w:rsid w:val="00C00B69"/>
    <w:rsid w:val="00C014B5"/>
    <w:rsid w:val="00C0540C"/>
    <w:rsid w:val="00C05C92"/>
    <w:rsid w:val="00C11826"/>
    <w:rsid w:val="00C145D5"/>
    <w:rsid w:val="00C14BE0"/>
    <w:rsid w:val="00C155F5"/>
    <w:rsid w:val="00C1640D"/>
    <w:rsid w:val="00C16F0C"/>
    <w:rsid w:val="00C16FEB"/>
    <w:rsid w:val="00C171BD"/>
    <w:rsid w:val="00C232C8"/>
    <w:rsid w:val="00C23C9E"/>
    <w:rsid w:val="00C242C1"/>
    <w:rsid w:val="00C263D1"/>
    <w:rsid w:val="00C30098"/>
    <w:rsid w:val="00C305C8"/>
    <w:rsid w:val="00C307AC"/>
    <w:rsid w:val="00C32780"/>
    <w:rsid w:val="00C34B21"/>
    <w:rsid w:val="00C36E70"/>
    <w:rsid w:val="00C464BD"/>
    <w:rsid w:val="00C473E5"/>
    <w:rsid w:val="00C516E8"/>
    <w:rsid w:val="00C522A2"/>
    <w:rsid w:val="00C54753"/>
    <w:rsid w:val="00C55336"/>
    <w:rsid w:val="00C5565F"/>
    <w:rsid w:val="00C633D7"/>
    <w:rsid w:val="00C64CFB"/>
    <w:rsid w:val="00C74470"/>
    <w:rsid w:val="00C75528"/>
    <w:rsid w:val="00C75961"/>
    <w:rsid w:val="00C77557"/>
    <w:rsid w:val="00C81811"/>
    <w:rsid w:val="00C82B1C"/>
    <w:rsid w:val="00C83802"/>
    <w:rsid w:val="00C83B48"/>
    <w:rsid w:val="00C849CB"/>
    <w:rsid w:val="00C84ACF"/>
    <w:rsid w:val="00C85ED0"/>
    <w:rsid w:val="00C9291C"/>
    <w:rsid w:val="00C92D15"/>
    <w:rsid w:val="00C93A08"/>
    <w:rsid w:val="00C94CDC"/>
    <w:rsid w:val="00C9631C"/>
    <w:rsid w:val="00CA05C4"/>
    <w:rsid w:val="00CA099D"/>
    <w:rsid w:val="00CA4E1A"/>
    <w:rsid w:val="00CA675A"/>
    <w:rsid w:val="00CA7F9C"/>
    <w:rsid w:val="00CB123A"/>
    <w:rsid w:val="00CB2A83"/>
    <w:rsid w:val="00CB3064"/>
    <w:rsid w:val="00CB5D87"/>
    <w:rsid w:val="00CB66E5"/>
    <w:rsid w:val="00CB7573"/>
    <w:rsid w:val="00CC057A"/>
    <w:rsid w:val="00CC0BD9"/>
    <w:rsid w:val="00CC1922"/>
    <w:rsid w:val="00CC1A00"/>
    <w:rsid w:val="00CC2C0B"/>
    <w:rsid w:val="00CC2C7A"/>
    <w:rsid w:val="00CC2DCE"/>
    <w:rsid w:val="00CC48C9"/>
    <w:rsid w:val="00CC7000"/>
    <w:rsid w:val="00CD0285"/>
    <w:rsid w:val="00CD0DA3"/>
    <w:rsid w:val="00CD16E7"/>
    <w:rsid w:val="00CD2C42"/>
    <w:rsid w:val="00CD328A"/>
    <w:rsid w:val="00CD3630"/>
    <w:rsid w:val="00CD567D"/>
    <w:rsid w:val="00CE04CD"/>
    <w:rsid w:val="00CE2730"/>
    <w:rsid w:val="00CE2A8A"/>
    <w:rsid w:val="00CE4692"/>
    <w:rsid w:val="00CE4CEB"/>
    <w:rsid w:val="00CE641C"/>
    <w:rsid w:val="00CE729F"/>
    <w:rsid w:val="00CE72EB"/>
    <w:rsid w:val="00CF0E17"/>
    <w:rsid w:val="00CF1275"/>
    <w:rsid w:val="00CF5591"/>
    <w:rsid w:val="00CF5858"/>
    <w:rsid w:val="00CF5C0C"/>
    <w:rsid w:val="00CF792B"/>
    <w:rsid w:val="00CF7C08"/>
    <w:rsid w:val="00D002E7"/>
    <w:rsid w:val="00D018E9"/>
    <w:rsid w:val="00D037D7"/>
    <w:rsid w:val="00D03A08"/>
    <w:rsid w:val="00D06C6E"/>
    <w:rsid w:val="00D105A8"/>
    <w:rsid w:val="00D106AE"/>
    <w:rsid w:val="00D14641"/>
    <w:rsid w:val="00D14FAB"/>
    <w:rsid w:val="00D20029"/>
    <w:rsid w:val="00D22998"/>
    <w:rsid w:val="00D23782"/>
    <w:rsid w:val="00D23BE0"/>
    <w:rsid w:val="00D256D5"/>
    <w:rsid w:val="00D25FE9"/>
    <w:rsid w:val="00D26296"/>
    <w:rsid w:val="00D304EA"/>
    <w:rsid w:val="00D3179E"/>
    <w:rsid w:val="00D3181F"/>
    <w:rsid w:val="00D324E3"/>
    <w:rsid w:val="00D33168"/>
    <w:rsid w:val="00D37588"/>
    <w:rsid w:val="00D4238B"/>
    <w:rsid w:val="00D44289"/>
    <w:rsid w:val="00D44D1D"/>
    <w:rsid w:val="00D45286"/>
    <w:rsid w:val="00D461A8"/>
    <w:rsid w:val="00D50968"/>
    <w:rsid w:val="00D52570"/>
    <w:rsid w:val="00D52DD1"/>
    <w:rsid w:val="00D5497E"/>
    <w:rsid w:val="00D56950"/>
    <w:rsid w:val="00D56B10"/>
    <w:rsid w:val="00D631D8"/>
    <w:rsid w:val="00D6351C"/>
    <w:rsid w:val="00D66067"/>
    <w:rsid w:val="00D7127A"/>
    <w:rsid w:val="00D73273"/>
    <w:rsid w:val="00D733BA"/>
    <w:rsid w:val="00D7523A"/>
    <w:rsid w:val="00D773C1"/>
    <w:rsid w:val="00D8205E"/>
    <w:rsid w:val="00D825EC"/>
    <w:rsid w:val="00D83F0E"/>
    <w:rsid w:val="00D8485F"/>
    <w:rsid w:val="00D8618E"/>
    <w:rsid w:val="00D869BE"/>
    <w:rsid w:val="00D8718A"/>
    <w:rsid w:val="00D90EA7"/>
    <w:rsid w:val="00D94DEA"/>
    <w:rsid w:val="00D97FD1"/>
    <w:rsid w:val="00DA1496"/>
    <w:rsid w:val="00DA1536"/>
    <w:rsid w:val="00DA4E7F"/>
    <w:rsid w:val="00DA6801"/>
    <w:rsid w:val="00DA6A83"/>
    <w:rsid w:val="00DA6C8B"/>
    <w:rsid w:val="00DA701F"/>
    <w:rsid w:val="00DA7289"/>
    <w:rsid w:val="00DB1045"/>
    <w:rsid w:val="00DB1FF0"/>
    <w:rsid w:val="00DB3DD6"/>
    <w:rsid w:val="00DB4721"/>
    <w:rsid w:val="00DB781C"/>
    <w:rsid w:val="00DC2E4C"/>
    <w:rsid w:val="00DC7BC3"/>
    <w:rsid w:val="00DD395D"/>
    <w:rsid w:val="00DD6E63"/>
    <w:rsid w:val="00DD75C4"/>
    <w:rsid w:val="00DE031E"/>
    <w:rsid w:val="00DE0A13"/>
    <w:rsid w:val="00DE4261"/>
    <w:rsid w:val="00DE659B"/>
    <w:rsid w:val="00DE708E"/>
    <w:rsid w:val="00DE7260"/>
    <w:rsid w:val="00DF10A2"/>
    <w:rsid w:val="00DF3238"/>
    <w:rsid w:val="00E00A50"/>
    <w:rsid w:val="00E04FF9"/>
    <w:rsid w:val="00E065F2"/>
    <w:rsid w:val="00E06D63"/>
    <w:rsid w:val="00E11134"/>
    <w:rsid w:val="00E13784"/>
    <w:rsid w:val="00E15A04"/>
    <w:rsid w:val="00E17825"/>
    <w:rsid w:val="00E17EDA"/>
    <w:rsid w:val="00E202E5"/>
    <w:rsid w:val="00E21E3F"/>
    <w:rsid w:val="00E22155"/>
    <w:rsid w:val="00E2422F"/>
    <w:rsid w:val="00E24680"/>
    <w:rsid w:val="00E25FC3"/>
    <w:rsid w:val="00E267FC"/>
    <w:rsid w:val="00E30663"/>
    <w:rsid w:val="00E319A3"/>
    <w:rsid w:val="00E31F6E"/>
    <w:rsid w:val="00E330F7"/>
    <w:rsid w:val="00E33B21"/>
    <w:rsid w:val="00E33E19"/>
    <w:rsid w:val="00E34809"/>
    <w:rsid w:val="00E34AFD"/>
    <w:rsid w:val="00E35983"/>
    <w:rsid w:val="00E36DF9"/>
    <w:rsid w:val="00E370D0"/>
    <w:rsid w:val="00E37865"/>
    <w:rsid w:val="00E40BA8"/>
    <w:rsid w:val="00E44669"/>
    <w:rsid w:val="00E4748F"/>
    <w:rsid w:val="00E47DF4"/>
    <w:rsid w:val="00E50839"/>
    <w:rsid w:val="00E50C35"/>
    <w:rsid w:val="00E52A9F"/>
    <w:rsid w:val="00E530DA"/>
    <w:rsid w:val="00E610FC"/>
    <w:rsid w:val="00E6121A"/>
    <w:rsid w:val="00E64B13"/>
    <w:rsid w:val="00E6748E"/>
    <w:rsid w:val="00E70CA2"/>
    <w:rsid w:val="00E7248A"/>
    <w:rsid w:val="00E768C9"/>
    <w:rsid w:val="00E76DF8"/>
    <w:rsid w:val="00E80480"/>
    <w:rsid w:val="00E81622"/>
    <w:rsid w:val="00E8335C"/>
    <w:rsid w:val="00E83574"/>
    <w:rsid w:val="00E83B06"/>
    <w:rsid w:val="00E861A9"/>
    <w:rsid w:val="00E92D72"/>
    <w:rsid w:val="00E9493D"/>
    <w:rsid w:val="00E95ADD"/>
    <w:rsid w:val="00E9686E"/>
    <w:rsid w:val="00E97886"/>
    <w:rsid w:val="00EA0625"/>
    <w:rsid w:val="00EA3E7A"/>
    <w:rsid w:val="00EA4888"/>
    <w:rsid w:val="00EA6770"/>
    <w:rsid w:val="00EA7253"/>
    <w:rsid w:val="00EB4AE8"/>
    <w:rsid w:val="00EC6744"/>
    <w:rsid w:val="00EC7E76"/>
    <w:rsid w:val="00ED0F93"/>
    <w:rsid w:val="00ED1EB6"/>
    <w:rsid w:val="00ED5184"/>
    <w:rsid w:val="00ED5B45"/>
    <w:rsid w:val="00ED6459"/>
    <w:rsid w:val="00ED72EC"/>
    <w:rsid w:val="00ED7963"/>
    <w:rsid w:val="00EE1514"/>
    <w:rsid w:val="00EE1A2D"/>
    <w:rsid w:val="00EE765A"/>
    <w:rsid w:val="00EF0FF2"/>
    <w:rsid w:val="00EF16FB"/>
    <w:rsid w:val="00EF34E7"/>
    <w:rsid w:val="00F000E9"/>
    <w:rsid w:val="00F00308"/>
    <w:rsid w:val="00F007A4"/>
    <w:rsid w:val="00F04242"/>
    <w:rsid w:val="00F047E1"/>
    <w:rsid w:val="00F0712B"/>
    <w:rsid w:val="00F1237E"/>
    <w:rsid w:val="00F14083"/>
    <w:rsid w:val="00F21DBC"/>
    <w:rsid w:val="00F24F1D"/>
    <w:rsid w:val="00F26EA7"/>
    <w:rsid w:val="00F30017"/>
    <w:rsid w:val="00F314FC"/>
    <w:rsid w:val="00F33810"/>
    <w:rsid w:val="00F33F15"/>
    <w:rsid w:val="00F3406B"/>
    <w:rsid w:val="00F36CD3"/>
    <w:rsid w:val="00F375EA"/>
    <w:rsid w:val="00F400B0"/>
    <w:rsid w:val="00F40745"/>
    <w:rsid w:val="00F42D7F"/>
    <w:rsid w:val="00F4378A"/>
    <w:rsid w:val="00F46E70"/>
    <w:rsid w:val="00F46ED3"/>
    <w:rsid w:val="00F47280"/>
    <w:rsid w:val="00F47CD2"/>
    <w:rsid w:val="00F51AED"/>
    <w:rsid w:val="00F52A57"/>
    <w:rsid w:val="00F60FC7"/>
    <w:rsid w:val="00F6129E"/>
    <w:rsid w:val="00F61D6A"/>
    <w:rsid w:val="00F65E0F"/>
    <w:rsid w:val="00F675DE"/>
    <w:rsid w:val="00F705E9"/>
    <w:rsid w:val="00F70CB3"/>
    <w:rsid w:val="00F71CC0"/>
    <w:rsid w:val="00F71DB8"/>
    <w:rsid w:val="00F7428E"/>
    <w:rsid w:val="00F774C5"/>
    <w:rsid w:val="00F77D28"/>
    <w:rsid w:val="00F77E6F"/>
    <w:rsid w:val="00F77FA7"/>
    <w:rsid w:val="00F80E31"/>
    <w:rsid w:val="00F81B6A"/>
    <w:rsid w:val="00F83154"/>
    <w:rsid w:val="00F84344"/>
    <w:rsid w:val="00F92FAD"/>
    <w:rsid w:val="00F947F7"/>
    <w:rsid w:val="00F96D80"/>
    <w:rsid w:val="00F97E06"/>
    <w:rsid w:val="00FA7DE8"/>
    <w:rsid w:val="00FB2FF2"/>
    <w:rsid w:val="00FC02B9"/>
    <w:rsid w:val="00FC250C"/>
    <w:rsid w:val="00FD0C4B"/>
    <w:rsid w:val="00FD1454"/>
    <w:rsid w:val="00FD19B1"/>
    <w:rsid w:val="00FD302A"/>
    <w:rsid w:val="00FD65F4"/>
    <w:rsid w:val="00FD6821"/>
    <w:rsid w:val="00FD6F25"/>
    <w:rsid w:val="00FE0A5F"/>
    <w:rsid w:val="00FE157B"/>
    <w:rsid w:val="00FE15E9"/>
    <w:rsid w:val="00FE1B37"/>
    <w:rsid w:val="00FE1DED"/>
    <w:rsid w:val="00FE33F9"/>
    <w:rsid w:val="00FE462C"/>
    <w:rsid w:val="00FE5D50"/>
    <w:rsid w:val="00FE7D62"/>
    <w:rsid w:val="00FF2908"/>
    <w:rsid w:val="00FF3C65"/>
    <w:rsid w:val="00FF504B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785C"/>
  <w15:chartTrackingRefBased/>
  <w15:docId w15:val="{9B3FCD97-3984-6F4B-A06D-2091766D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30"/>
  </w:style>
  <w:style w:type="paragraph" w:styleId="Heading1">
    <w:name w:val="heading 1"/>
    <w:basedOn w:val="Normal"/>
    <w:next w:val="Normal"/>
    <w:link w:val="Heading1Char"/>
    <w:uiPriority w:val="9"/>
    <w:qFormat/>
    <w:rsid w:val="007C4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4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4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4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4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4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4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4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CF6B6D-CF30-4188-A666-341B4337C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C25FF-63A9-40F3-B56E-B627A3E53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11569-DAD2-4FDF-A384-49907B3863D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 Aziz</dc:creator>
  <cp:keywords/>
  <dc:description/>
  <cp:lastModifiedBy>Tanya Yandall</cp:lastModifiedBy>
  <cp:revision>3</cp:revision>
  <dcterms:created xsi:type="dcterms:W3CDTF">2026-03-03T00:43:00Z</dcterms:created>
  <dcterms:modified xsi:type="dcterms:W3CDTF">2026-03-03T00:44:00Z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