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0"/>
      </w:tblGrid>
      <w:tr w:rsidR="001564A4" w:rsidRPr="0050053A" w14:paraId="5C38377B" w14:textId="77777777" w:rsidTr="000A28E2">
        <w:trPr>
          <w:jc w:val="center"/>
        </w:trPr>
        <w:tc>
          <w:tcPr>
            <w:tcW w:w="8640" w:type="dxa"/>
            <w:shd w:val="clear" w:color="auto" w:fill="auto"/>
          </w:tcPr>
          <w:p w14:paraId="5C44F357" w14:textId="1E49E1C3" w:rsidR="001564A4" w:rsidRPr="0050053A" w:rsidRDefault="00F04B3E" w:rsidP="00D71108">
            <w:pPr>
              <w:spacing w:before="120" w:after="120"/>
              <w:jc w:val="center"/>
              <w:rPr>
                <w:rFonts w:ascii="Arial" w:hAnsi="Arial" w:cs="Arial"/>
                <w:b/>
                <w:sz w:val="22"/>
                <w:szCs w:val="22"/>
                <w:lang w:val="en-US" w:eastAsia="zh-CN"/>
              </w:rPr>
            </w:pPr>
            <w:r>
              <w:rPr>
                <w:rFonts w:ascii="Arial" w:hAnsi="Arial" w:cs="Arial"/>
                <w:b/>
                <w:sz w:val="22"/>
                <w:szCs w:val="22"/>
                <w:lang w:val="en-US" w:eastAsia="zh-CN"/>
              </w:rPr>
              <w:t>Patterns and correlates of light intensity physical activity in COPD</w:t>
            </w:r>
          </w:p>
        </w:tc>
      </w:tr>
      <w:tr w:rsidR="001564A4" w:rsidRPr="0050053A" w14:paraId="0E2E035C" w14:textId="77777777" w:rsidTr="000A28E2">
        <w:trPr>
          <w:jc w:val="center"/>
        </w:trPr>
        <w:tc>
          <w:tcPr>
            <w:tcW w:w="8640" w:type="dxa"/>
            <w:shd w:val="clear" w:color="auto" w:fill="auto"/>
          </w:tcPr>
          <w:p w14:paraId="73B55295" w14:textId="32C3548B" w:rsidR="001564A4" w:rsidRPr="00B647A9" w:rsidRDefault="00B647A9" w:rsidP="00B647A9">
            <w:pPr>
              <w:rPr>
                <w:rFonts w:ascii="Arial" w:hAnsi="Arial" w:cs="Arial"/>
                <w:sz w:val="22"/>
                <w:szCs w:val="22"/>
                <w:lang w:val="en-US" w:eastAsia="en-GB"/>
              </w:rPr>
            </w:pPr>
            <w:r w:rsidRPr="00B647A9">
              <w:rPr>
                <w:rFonts w:ascii="Arial" w:hAnsi="Arial" w:cs="Arial"/>
                <w:color w:val="000000"/>
                <w:sz w:val="22"/>
                <w:szCs w:val="22"/>
              </w:rPr>
              <w:t>Kubra Sacan</w:t>
            </w:r>
            <w:r w:rsidRPr="00413B94">
              <w:rPr>
                <w:rFonts w:ascii="Arial" w:hAnsi="Arial" w:cs="Arial"/>
                <w:sz w:val="22"/>
                <w:szCs w:val="22"/>
                <w:vertAlign w:val="superscript"/>
                <w:lang w:val="en-US" w:eastAsia="en-GB"/>
              </w:rPr>
              <w:t>1</w:t>
            </w:r>
            <w:r w:rsidRPr="00B647A9">
              <w:rPr>
                <w:rFonts w:ascii="Arial" w:hAnsi="Arial" w:cs="Arial"/>
                <w:color w:val="000000"/>
                <w:sz w:val="22"/>
                <w:szCs w:val="22"/>
              </w:rPr>
              <w:t>, Sonia Cheng</w:t>
            </w:r>
            <w:r>
              <w:rPr>
                <w:rFonts w:ascii="Arial" w:hAnsi="Arial" w:cs="Arial"/>
                <w:color w:val="000000"/>
                <w:sz w:val="22"/>
                <w:szCs w:val="22"/>
                <w:vertAlign w:val="superscript"/>
              </w:rPr>
              <w:t>1,</w:t>
            </w:r>
            <w:r w:rsidRPr="00413B94">
              <w:rPr>
                <w:rFonts w:ascii="Arial" w:hAnsi="Arial" w:cs="Arial"/>
                <w:sz w:val="22"/>
                <w:szCs w:val="22"/>
                <w:vertAlign w:val="superscript"/>
                <w:lang w:val="en-US" w:eastAsia="en-GB"/>
              </w:rPr>
              <w:t>2</w:t>
            </w:r>
            <w:r w:rsidRPr="00B647A9">
              <w:rPr>
                <w:rFonts w:ascii="Arial" w:hAnsi="Arial" w:cs="Arial"/>
                <w:color w:val="000000"/>
                <w:sz w:val="22"/>
                <w:szCs w:val="22"/>
              </w:rPr>
              <w:t>, Jennifer Alison</w:t>
            </w:r>
            <w:r>
              <w:rPr>
                <w:rFonts w:ascii="Arial" w:hAnsi="Arial" w:cs="Arial"/>
                <w:color w:val="000000"/>
                <w:sz w:val="22"/>
                <w:szCs w:val="22"/>
                <w:vertAlign w:val="superscript"/>
              </w:rPr>
              <w:t>3</w:t>
            </w:r>
            <w:r w:rsidRPr="00B647A9">
              <w:rPr>
                <w:rFonts w:ascii="Arial" w:hAnsi="Arial" w:cs="Arial"/>
                <w:color w:val="000000"/>
                <w:sz w:val="22"/>
                <w:szCs w:val="22"/>
              </w:rPr>
              <w:t>, Sarah Dennis</w:t>
            </w:r>
            <w:r>
              <w:rPr>
                <w:rFonts w:ascii="Arial" w:hAnsi="Arial" w:cs="Arial"/>
                <w:color w:val="000000"/>
                <w:sz w:val="22"/>
                <w:szCs w:val="22"/>
                <w:vertAlign w:val="superscript"/>
              </w:rPr>
              <w:t>4</w:t>
            </w:r>
            <w:r w:rsidRPr="00B647A9">
              <w:rPr>
                <w:rFonts w:ascii="Arial" w:hAnsi="Arial" w:cs="Arial"/>
                <w:color w:val="000000"/>
                <w:sz w:val="22"/>
                <w:szCs w:val="22"/>
              </w:rPr>
              <w:t>, Emmanuel Stamatakis</w:t>
            </w:r>
            <w:r>
              <w:rPr>
                <w:rFonts w:ascii="Arial" w:hAnsi="Arial" w:cs="Arial"/>
                <w:color w:val="000000"/>
                <w:sz w:val="22"/>
                <w:szCs w:val="22"/>
                <w:vertAlign w:val="superscript"/>
              </w:rPr>
              <w:t>5</w:t>
            </w:r>
            <w:r w:rsidRPr="00B647A9">
              <w:rPr>
                <w:rFonts w:ascii="Arial" w:hAnsi="Arial" w:cs="Arial"/>
                <w:color w:val="000000"/>
                <w:sz w:val="22"/>
                <w:szCs w:val="22"/>
              </w:rPr>
              <w:t>, Lissa Spencer</w:t>
            </w:r>
            <w:r>
              <w:rPr>
                <w:rFonts w:ascii="Arial" w:hAnsi="Arial" w:cs="Arial"/>
                <w:color w:val="000000"/>
                <w:sz w:val="22"/>
                <w:szCs w:val="22"/>
                <w:vertAlign w:val="superscript"/>
              </w:rPr>
              <w:t>6</w:t>
            </w:r>
            <w:r w:rsidRPr="00B647A9">
              <w:rPr>
                <w:rFonts w:ascii="Arial" w:hAnsi="Arial" w:cs="Arial"/>
                <w:color w:val="000000"/>
                <w:sz w:val="22"/>
                <w:szCs w:val="22"/>
              </w:rPr>
              <w:t>, Renae McNamara</w:t>
            </w:r>
            <w:r>
              <w:rPr>
                <w:rFonts w:ascii="Arial" w:hAnsi="Arial" w:cs="Arial"/>
                <w:color w:val="000000"/>
                <w:sz w:val="22"/>
                <w:szCs w:val="22"/>
                <w:vertAlign w:val="superscript"/>
              </w:rPr>
              <w:t>7</w:t>
            </w:r>
            <w:r w:rsidRPr="00B647A9">
              <w:rPr>
                <w:rFonts w:ascii="Arial" w:hAnsi="Arial" w:cs="Arial"/>
                <w:color w:val="000000"/>
                <w:sz w:val="22"/>
                <w:szCs w:val="22"/>
              </w:rPr>
              <w:t>, Zoe McKeough</w:t>
            </w:r>
            <w:r>
              <w:rPr>
                <w:rFonts w:ascii="Arial" w:hAnsi="Arial" w:cs="Arial"/>
                <w:color w:val="000000"/>
                <w:sz w:val="22"/>
                <w:szCs w:val="22"/>
                <w:vertAlign w:val="superscript"/>
              </w:rPr>
              <w:t>1</w:t>
            </w:r>
          </w:p>
        </w:tc>
      </w:tr>
      <w:tr w:rsidR="001564A4" w:rsidRPr="0050053A" w14:paraId="385A19D9" w14:textId="77777777" w:rsidTr="000A28E2">
        <w:trPr>
          <w:trHeight w:val="136"/>
          <w:jc w:val="center"/>
        </w:trPr>
        <w:tc>
          <w:tcPr>
            <w:tcW w:w="8640" w:type="dxa"/>
            <w:shd w:val="clear" w:color="auto" w:fill="auto"/>
          </w:tcPr>
          <w:p w14:paraId="3B50E525" w14:textId="264F81C1" w:rsidR="00B647A9" w:rsidRPr="006A11A1" w:rsidRDefault="00B647A9" w:rsidP="00C5250D">
            <w:pPr>
              <w:spacing w:line="276" w:lineRule="auto"/>
              <w:rPr>
                <w:rFonts w:ascii="Arial" w:hAnsi="Arial" w:cs="Arial"/>
                <w:i/>
                <w:sz w:val="22"/>
                <w:szCs w:val="22"/>
                <w:lang w:val="en-US" w:eastAsia="en-GB"/>
              </w:rPr>
            </w:pPr>
            <w:r>
              <w:rPr>
                <w:rFonts w:ascii="Arial" w:hAnsi="Arial" w:cs="Arial"/>
                <w:i/>
                <w:sz w:val="22"/>
                <w:szCs w:val="22"/>
                <w:vertAlign w:val="superscript"/>
                <w:lang w:val="en-US" w:eastAsia="en-GB"/>
              </w:rPr>
              <w:t>1</w:t>
            </w:r>
            <w:r w:rsidR="000B1633" w:rsidRPr="00CB3D2A">
              <w:rPr>
                <w:rFonts w:ascii="Arial" w:hAnsi="Arial" w:cs="Arial"/>
                <w:i/>
                <w:sz w:val="22"/>
                <w:szCs w:val="22"/>
                <w:lang w:val="en-US" w:eastAsia="en-GB"/>
              </w:rPr>
              <w:t>Sydney School of Health Sciences, Faculty of Medicine and Health, University of Sydney, Sydney, New South Wales, Australia.</w:t>
            </w:r>
          </w:p>
          <w:p w14:paraId="29738AF8" w14:textId="77777777" w:rsidR="00B647A9" w:rsidRPr="006A11A1" w:rsidRDefault="00B647A9" w:rsidP="00C5250D">
            <w:pPr>
              <w:spacing w:line="276" w:lineRule="auto"/>
              <w:rPr>
                <w:rFonts w:ascii="Arial" w:hAnsi="Arial" w:cs="Arial"/>
                <w:i/>
                <w:sz w:val="22"/>
                <w:szCs w:val="22"/>
                <w:lang w:val="en-US" w:eastAsia="en-GB"/>
              </w:rPr>
            </w:pPr>
            <w:r w:rsidRPr="006A11A1">
              <w:rPr>
                <w:rFonts w:ascii="Arial" w:hAnsi="Arial" w:cs="Arial"/>
                <w:i/>
                <w:sz w:val="22"/>
                <w:szCs w:val="22"/>
                <w:vertAlign w:val="superscript"/>
                <w:lang w:val="en-US" w:eastAsia="en-GB"/>
              </w:rPr>
              <w:t>2</w:t>
            </w:r>
            <w:r w:rsidRPr="006A11A1">
              <w:rPr>
                <w:rFonts w:ascii="Arial" w:hAnsi="Arial" w:cs="Arial"/>
                <w:i/>
                <w:sz w:val="22"/>
                <w:szCs w:val="22"/>
                <w:lang w:val="en-US" w:eastAsia="en-GB"/>
              </w:rPr>
              <w:t>Allied Health Professorial Unit, Sydney Local Health District, NSW, Australia.</w:t>
            </w:r>
          </w:p>
          <w:p w14:paraId="50A70D5B" w14:textId="77777777" w:rsidR="00B647A9" w:rsidRPr="006A11A1" w:rsidRDefault="00B647A9" w:rsidP="00C5250D">
            <w:pPr>
              <w:spacing w:line="276" w:lineRule="auto"/>
              <w:rPr>
                <w:rFonts w:ascii="Arial" w:hAnsi="Arial" w:cs="Arial"/>
                <w:i/>
                <w:sz w:val="22"/>
                <w:szCs w:val="22"/>
                <w:lang w:val="en-US" w:eastAsia="en-GB"/>
              </w:rPr>
            </w:pPr>
            <w:r w:rsidRPr="006A11A1">
              <w:rPr>
                <w:rFonts w:ascii="Arial" w:hAnsi="Arial" w:cs="Arial"/>
                <w:i/>
                <w:sz w:val="22"/>
                <w:szCs w:val="22"/>
                <w:vertAlign w:val="superscript"/>
                <w:lang w:val="en-US" w:eastAsia="en-GB"/>
              </w:rPr>
              <w:t>3</w:t>
            </w:r>
            <w:r>
              <w:rPr>
                <w:rFonts w:ascii="Arial" w:hAnsi="Arial" w:cs="Arial"/>
                <w:i/>
                <w:sz w:val="22"/>
                <w:szCs w:val="22"/>
                <w:lang w:val="en-US" w:eastAsia="en-GB"/>
              </w:rPr>
              <w:t>I</w:t>
            </w:r>
            <w:r w:rsidRPr="006A11A1">
              <w:rPr>
                <w:rFonts w:ascii="Arial" w:hAnsi="Arial" w:cs="Arial"/>
                <w:i/>
                <w:sz w:val="22"/>
                <w:szCs w:val="22"/>
                <w:lang w:val="en-US" w:eastAsia="en-GB"/>
              </w:rPr>
              <w:t>ngham Institute for Applied Medical Research, NSW, Australi</w:t>
            </w:r>
            <w:r>
              <w:rPr>
                <w:rFonts w:ascii="Arial" w:hAnsi="Arial" w:cs="Arial"/>
                <w:i/>
                <w:sz w:val="22"/>
                <w:szCs w:val="22"/>
                <w:lang w:val="en-US" w:eastAsia="en-GB"/>
              </w:rPr>
              <w:t>a.</w:t>
            </w:r>
          </w:p>
          <w:p w14:paraId="33B83DEB" w14:textId="77777777" w:rsidR="00B647A9" w:rsidRDefault="00B647A9" w:rsidP="00C5250D">
            <w:pPr>
              <w:spacing w:line="276" w:lineRule="auto"/>
              <w:rPr>
                <w:rFonts w:ascii="Arial" w:hAnsi="Arial" w:cs="Arial"/>
                <w:i/>
                <w:sz w:val="22"/>
                <w:szCs w:val="22"/>
                <w:lang w:val="en-US" w:eastAsia="en-GB"/>
              </w:rPr>
            </w:pPr>
            <w:r w:rsidRPr="006A11A1">
              <w:rPr>
                <w:rFonts w:ascii="Arial" w:hAnsi="Arial" w:cs="Arial"/>
                <w:i/>
                <w:sz w:val="22"/>
                <w:szCs w:val="22"/>
                <w:vertAlign w:val="superscript"/>
                <w:lang w:val="en-US" w:eastAsia="en-GB"/>
              </w:rPr>
              <w:t>4</w:t>
            </w:r>
            <w:r w:rsidRPr="006A11A1">
              <w:rPr>
                <w:rFonts w:ascii="Arial" w:hAnsi="Arial" w:cs="Arial"/>
                <w:i/>
                <w:sz w:val="22"/>
                <w:szCs w:val="22"/>
                <w:lang w:val="en-US" w:eastAsia="en-GB"/>
              </w:rPr>
              <w:t>School of Public Health, The University of Sydney, NSW, Australia.</w:t>
            </w:r>
          </w:p>
          <w:p w14:paraId="3E2C1C64" w14:textId="77777777" w:rsidR="00B647A9" w:rsidRDefault="00B647A9" w:rsidP="00C5250D">
            <w:pPr>
              <w:spacing w:line="276" w:lineRule="auto"/>
              <w:rPr>
                <w:rFonts w:ascii="Arial" w:hAnsi="Arial" w:cs="Arial"/>
                <w:i/>
                <w:sz w:val="22"/>
                <w:szCs w:val="22"/>
                <w:lang w:val="en-US" w:eastAsia="en-GB"/>
              </w:rPr>
            </w:pPr>
            <w:r>
              <w:rPr>
                <w:rFonts w:ascii="Arial" w:hAnsi="Arial" w:cs="Arial"/>
                <w:i/>
                <w:sz w:val="22"/>
                <w:szCs w:val="22"/>
                <w:vertAlign w:val="superscript"/>
                <w:lang w:val="en-US" w:eastAsia="en-GB"/>
              </w:rPr>
              <w:t>5</w:t>
            </w:r>
            <w:r>
              <w:rPr>
                <w:rFonts w:ascii="Arial" w:hAnsi="Arial" w:cs="Arial"/>
                <w:i/>
                <w:sz w:val="22"/>
                <w:szCs w:val="22"/>
                <w:lang w:val="en-US" w:eastAsia="en-GB"/>
              </w:rPr>
              <w:t xml:space="preserve">Royal Prince Alfred Hospital, </w:t>
            </w:r>
            <w:r w:rsidRPr="006A11A1">
              <w:rPr>
                <w:rFonts w:ascii="Arial" w:hAnsi="Arial" w:cs="Arial"/>
                <w:i/>
                <w:sz w:val="22"/>
                <w:szCs w:val="22"/>
                <w:lang w:val="en-US" w:eastAsia="en-GB"/>
              </w:rPr>
              <w:t>Sydney Local Health District,</w:t>
            </w:r>
            <w:r>
              <w:rPr>
                <w:rFonts w:ascii="Arial" w:hAnsi="Arial" w:cs="Arial"/>
                <w:i/>
                <w:sz w:val="22"/>
                <w:szCs w:val="22"/>
                <w:lang w:val="en-US" w:eastAsia="en-GB"/>
              </w:rPr>
              <w:t xml:space="preserve"> </w:t>
            </w:r>
            <w:r w:rsidRPr="006A11A1">
              <w:rPr>
                <w:rFonts w:ascii="Arial" w:hAnsi="Arial" w:cs="Arial"/>
                <w:i/>
                <w:sz w:val="22"/>
                <w:szCs w:val="22"/>
                <w:lang w:val="en-US" w:eastAsia="en-GB"/>
              </w:rPr>
              <w:t>NSW, Australia.</w:t>
            </w:r>
          </w:p>
          <w:p w14:paraId="45ED36BF" w14:textId="3D49EEC3" w:rsidR="00B647A9" w:rsidRPr="0050053A" w:rsidRDefault="00B647A9" w:rsidP="00C5250D">
            <w:pPr>
              <w:spacing w:line="276" w:lineRule="auto"/>
              <w:rPr>
                <w:rFonts w:ascii="Arial" w:hAnsi="Arial" w:cs="Arial"/>
                <w:i/>
                <w:sz w:val="22"/>
                <w:szCs w:val="22"/>
                <w:lang w:val="en-US" w:eastAsia="en-GB"/>
              </w:rPr>
            </w:pPr>
            <w:r>
              <w:rPr>
                <w:rFonts w:ascii="Arial" w:hAnsi="Arial" w:cs="Arial"/>
                <w:i/>
                <w:sz w:val="22"/>
                <w:szCs w:val="22"/>
                <w:vertAlign w:val="superscript"/>
                <w:lang w:val="en-US" w:eastAsia="en-GB"/>
              </w:rPr>
              <w:t>6</w:t>
            </w:r>
            <w:r>
              <w:rPr>
                <w:rFonts w:ascii="Arial" w:hAnsi="Arial" w:cs="Arial"/>
                <w:i/>
                <w:sz w:val="22"/>
                <w:szCs w:val="22"/>
                <w:lang w:val="en-US" w:eastAsia="en-GB"/>
              </w:rPr>
              <w:t>Prince of Wales Hospital</w:t>
            </w:r>
            <w:r w:rsidRPr="006A11A1">
              <w:rPr>
                <w:rFonts w:ascii="Arial" w:hAnsi="Arial" w:cs="Arial"/>
                <w:i/>
                <w:sz w:val="22"/>
                <w:szCs w:val="22"/>
                <w:lang w:val="en-US" w:eastAsia="en-GB"/>
              </w:rPr>
              <w:t xml:space="preserve">, </w:t>
            </w:r>
            <w:r>
              <w:rPr>
                <w:rFonts w:ascii="Arial" w:hAnsi="Arial" w:cs="Arial"/>
                <w:i/>
                <w:sz w:val="22"/>
                <w:szCs w:val="22"/>
                <w:lang w:val="en-US" w:eastAsia="en-GB"/>
              </w:rPr>
              <w:t xml:space="preserve">South Eastern </w:t>
            </w:r>
            <w:r w:rsidRPr="006A11A1">
              <w:rPr>
                <w:rFonts w:ascii="Arial" w:hAnsi="Arial" w:cs="Arial"/>
                <w:i/>
                <w:sz w:val="22"/>
                <w:szCs w:val="22"/>
                <w:lang w:val="en-US" w:eastAsia="en-GB"/>
              </w:rPr>
              <w:t>Sydney Local Health District,</w:t>
            </w:r>
            <w:r>
              <w:rPr>
                <w:rFonts w:ascii="Arial" w:hAnsi="Arial" w:cs="Arial"/>
                <w:i/>
                <w:sz w:val="22"/>
                <w:szCs w:val="22"/>
                <w:lang w:val="en-US" w:eastAsia="en-GB"/>
              </w:rPr>
              <w:t xml:space="preserve"> </w:t>
            </w:r>
            <w:r w:rsidRPr="006A11A1">
              <w:rPr>
                <w:rFonts w:ascii="Arial" w:hAnsi="Arial" w:cs="Arial"/>
                <w:i/>
                <w:sz w:val="22"/>
                <w:szCs w:val="22"/>
                <w:lang w:val="en-US" w:eastAsia="en-GB"/>
              </w:rPr>
              <w:t>NSW, Australia</w:t>
            </w:r>
          </w:p>
        </w:tc>
      </w:tr>
      <w:tr w:rsidR="001564A4" w:rsidRPr="0050053A" w14:paraId="6DAF615A" w14:textId="77777777" w:rsidTr="00D22538">
        <w:trPr>
          <w:trHeight w:hRule="exact" w:val="9422"/>
          <w:jc w:val="center"/>
        </w:trPr>
        <w:tc>
          <w:tcPr>
            <w:tcW w:w="8640" w:type="dxa"/>
            <w:shd w:val="clear" w:color="auto" w:fill="auto"/>
          </w:tcPr>
          <w:p w14:paraId="739E7937" w14:textId="77777777" w:rsidR="001564A4" w:rsidRPr="00D71108" w:rsidRDefault="001564A4" w:rsidP="000A28E2">
            <w:pPr>
              <w:pStyle w:val="Pa12"/>
              <w:rPr>
                <w:rStyle w:val="A4"/>
              </w:rPr>
            </w:pPr>
            <w:r w:rsidRPr="00D71108">
              <w:rPr>
                <w:rStyle w:val="A4"/>
                <w:b/>
                <w:bCs/>
              </w:rPr>
              <w:t xml:space="preserve">Introduction/Aim: </w:t>
            </w:r>
          </w:p>
          <w:p w14:paraId="3D770CF7" w14:textId="3739E2A0" w:rsidR="001564A4" w:rsidRPr="00212B9B" w:rsidRDefault="00A41532" w:rsidP="000A28E2">
            <w:pPr>
              <w:pStyle w:val="Pa12"/>
              <w:rPr>
                <w:rStyle w:val="A4"/>
                <w:color w:val="auto"/>
                <w:sz w:val="21"/>
                <w:szCs w:val="21"/>
              </w:rPr>
            </w:pPr>
            <w:r w:rsidRPr="00D71108">
              <w:rPr>
                <w:rFonts w:cs="Calibri"/>
                <w:sz w:val="22"/>
                <w:szCs w:val="22"/>
              </w:rPr>
              <w:t xml:space="preserve">Increasing participation in light intensity physical activity (LIPA) may be a feasible strategy for improving health outcomes in individuals with chronic obstructive pulmonary disease (COPD). However, only a scarce number of studies have explored the patterns of LIPA in COPD. </w:t>
            </w:r>
            <w:r w:rsidR="00212B9B" w:rsidRPr="00212B9B">
              <w:rPr>
                <w:rFonts w:cs="Calibri"/>
                <w:sz w:val="22"/>
                <w:szCs w:val="22"/>
              </w:rPr>
              <w:t>The aim of this study was to explore patterns</w:t>
            </w:r>
            <w:r w:rsidR="00C5250D">
              <w:rPr>
                <w:rFonts w:cs="Calibri"/>
                <w:sz w:val="22"/>
                <w:szCs w:val="22"/>
              </w:rPr>
              <w:t xml:space="preserve"> and correlates</w:t>
            </w:r>
            <w:r w:rsidR="00212B9B" w:rsidRPr="00212B9B">
              <w:rPr>
                <w:rFonts w:cs="Calibri"/>
                <w:sz w:val="22"/>
                <w:szCs w:val="22"/>
              </w:rPr>
              <w:t xml:space="preserve"> of LIPA in COPD</w:t>
            </w:r>
            <w:r w:rsidR="000B1633">
              <w:rPr>
                <w:rFonts w:cs="Calibri"/>
                <w:sz w:val="22"/>
                <w:szCs w:val="22"/>
              </w:rPr>
              <w:t>,</w:t>
            </w:r>
            <w:r w:rsidR="001268AD">
              <w:rPr>
                <w:rFonts w:cs="Calibri"/>
                <w:sz w:val="22"/>
                <w:szCs w:val="22"/>
              </w:rPr>
              <w:t xml:space="preserve"> in </w:t>
            </w:r>
            <w:r w:rsidR="00EE2C89">
              <w:rPr>
                <w:rFonts w:cs="Calibri"/>
                <w:sz w:val="22"/>
                <w:szCs w:val="22"/>
              </w:rPr>
              <w:t xml:space="preserve">particular </w:t>
            </w:r>
            <w:r w:rsidR="000B1633">
              <w:rPr>
                <w:rFonts w:cs="Calibri"/>
                <w:sz w:val="22"/>
                <w:szCs w:val="22"/>
              </w:rPr>
              <w:t xml:space="preserve">the </w:t>
            </w:r>
            <w:r w:rsidR="001268AD">
              <w:rPr>
                <w:rFonts w:cs="Calibri"/>
                <w:sz w:val="22"/>
                <w:szCs w:val="22"/>
              </w:rPr>
              <w:t>time spent in LIPA including short and long bouts of LIPA.</w:t>
            </w:r>
          </w:p>
          <w:p w14:paraId="1A0D85A1" w14:textId="77777777" w:rsidR="00603ED1" w:rsidRDefault="00603ED1" w:rsidP="000A28E2">
            <w:pPr>
              <w:pStyle w:val="Pa12"/>
              <w:rPr>
                <w:rStyle w:val="A4"/>
                <w:b/>
                <w:bCs/>
              </w:rPr>
            </w:pPr>
          </w:p>
          <w:p w14:paraId="1B39336E" w14:textId="2E309D41" w:rsidR="001564A4" w:rsidRPr="00D71108" w:rsidRDefault="001564A4" w:rsidP="000A28E2">
            <w:pPr>
              <w:pStyle w:val="Pa12"/>
              <w:rPr>
                <w:rStyle w:val="A4"/>
                <w:b/>
                <w:bCs/>
              </w:rPr>
            </w:pPr>
            <w:r w:rsidRPr="00D71108">
              <w:rPr>
                <w:rStyle w:val="A4"/>
                <w:b/>
                <w:bCs/>
              </w:rPr>
              <w:t xml:space="preserve">Methods: </w:t>
            </w:r>
          </w:p>
          <w:p w14:paraId="1E111719" w14:textId="5B35C431" w:rsidR="00603ED1" w:rsidRDefault="009E7F94" w:rsidP="000A28E2">
            <w:pPr>
              <w:pStyle w:val="Pa12"/>
              <w:rPr>
                <w:rStyle w:val="A4"/>
                <w:b/>
                <w:bCs/>
              </w:rPr>
            </w:pPr>
            <w:r w:rsidRPr="00D71108">
              <w:rPr>
                <w:rFonts w:cs="Calibri"/>
                <w:sz w:val="22"/>
                <w:szCs w:val="22"/>
              </w:rPr>
              <w:t xml:space="preserve">Physical activity was measured over 7 days, using thigh worn accelerometery. Time in LIPA was calculated as time spent walking with a cadence of &lt;100 steps per minute and compared in </w:t>
            </w:r>
            <w:r w:rsidR="008B6518" w:rsidRPr="00D71108">
              <w:rPr>
                <w:rFonts w:cs="Calibri"/>
                <w:sz w:val="22"/>
                <w:szCs w:val="22"/>
              </w:rPr>
              <w:t xml:space="preserve">short and long </w:t>
            </w:r>
            <w:r w:rsidRPr="00D71108">
              <w:rPr>
                <w:rFonts w:cs="Calibri"/>
                <w:sz w:val="22"/>
                <w:szCs w:val="22"/>
              </w:rPr>
              <w:t xml:space="preserve">bouts of &lt;1 and </w:t>
            </w:r>
            <w:r w:rsidRPr="00D71108">
              <w:rPr>
                <w:sz w:val="22"/>
                <w:szCs w:val="22"/>
              </w:rPr>
              <w:t>≥</w:t>
            </w:r>
            <w:r w:rsidRPr="00D71108">
              <w:rPr>
                <w:rFonts w:cs="Calibri"/>
                <w:sz w:val="22"/>
                <w:szCs w:val="22"/>
              </w:rPr>
              <w:t>1 minute</w:t>
            </w:r>
            <w:r w:rsidR="000B1633">
              <w:rPr>
                <w:rFonts w:cs="Calibri"/>
                <w:sz w:val="22"/>
                <w:szCs w:val="22"/>
              </w:rPr>
              <w:t>, respectively</w:t>
            </w:r>
            <w:r w:rsidRPr="00D71108">
              <w:rPr>
                <w:rFonts w:cs="Calibri"/>
                <w:sz w:val="22"/>
                <w:szCs w:val="22"/>
              </w:rPr>
              <w:t>.</w:t>
            </w:r>
            <w:r w:rsidRPr="00212B9B">
              <w:rPr>
                <w:sz w:val="22"/>
                <w:szCs w:val="22"/>
              </w:rPr>
              <w:t xml:space="preserve"> Correlations between LIPA and </w:t>
            </w:r>
            <w:r w:rsidR="00212B9B" w:rsidRPr="00212B9B">
              <w:rPr>
                <w:sz w:val="22"/>
                <w:szCs w:val="22"/>
              </w:rPr>
              <w:t>clinical outcomes like the six-minute walk distance (6MWD) were explored using Spearmen’s correlation coefficient.</w:t>
            </w:r>
            <w:r w:rsidR="00212B9B">
              <w:rPr>
                <w:rFonts w:cs="Calibri"/>
                <w:sz w:val="22"/>
                <w:szCs w:val="22"/>
              </w:rPr>
              <w:t xml:space="preserve"> </w:t>
            </w:r>
            <w:r w:rsidRPr="00D71108">
              <w:rPr>
                <w:rFonts w:cs="Calibri"/>
                <w:sz w:val="22"/>
                <w:szCs w:val="22"/>
              </w:rPr>
              <w:t>Participants were further categorised into a “high” or “low” LIPA group based on the median time spent in LIPA. Differences in characteristics between groups were compared using unpaired t-test for continuous and chi-square test for categorical variables.</w:t>
            </w:r>
            <w:r w:rsidR="001564A4" w:rsidRPr="00D71108">
              <w:rPr>
                <w:sz w:val="22"/>
                <w:szCs w:val="22"/>
              </w:rPr>
              <w:br/>
            </w:r>
          </w:p>
          <w:p w14:paraId="6BF3F094" w14:textId="13CC421D" w:rsidR="001564A4" w:rsidRPr="00603ED1" w:rsidRDefault="001564A4" w:rsidP="000A28E2">
            <w:pPr>
              <w:pStyle w:val="Pa12"/>
              <w:rPr>
                <w:rStyle w:val="A4"/>
                <w:rFonts w:cs="Calibri"/>
                <w:color w:val="auto"/>
              </w:rPr>
            </w:pPr>
            <w:r w:rsidRPr="00D71108">
              <w:rPr>
                <w:rStyle w:val="A4"/>
                <w:b/>
                <w:bCs/>
              </w:rPr>
              <w:t xml:space="preserve">Results: </w:t>
            </w:r>
          </w:p>
          <w:p w14:paraId="402FE1B1" w14:textId="12F66364" w:rsidR="00212B9B" w:rsidRPr="00212B9B" w:rsidRDefault="00212B9B" w:rsidP="00212B9B">
            <w:pPr>
              <w:pStyle w:val="Pa12"/>
              <w:rPr>
                <w:color w:val="000000"/>
                <w:sz w:val="22"/>
                <w:szCs w:val="22"/>
              </w:rPr>
            </w:pPr>
            <w:r w:rsidRPr="00212B9B">
              <w:rPr>
                <w:color w:val="000000"/>
                <w:sz w:val="22"/>
                <w:szCs w:val="22"/>
              </w:rPr>
              <w:t xml:space="preserve">Sixty-seven participants with COPD (mean </w:t>
            </w:r>
            <w:r w:rsidRPr="00212B9B">
              <w:rPr>
                <w:sz w:val="22"/>
                <w:szCs w:val="22"/>
              </w:rPr>
              <w:t xml:space="preserve">± </w:t>
            </w:r>
            <w:r w:rsidRPr="00212B9B">
              <w:rPr>
                <w:color w:val="000000"/>
                <w:sz w:val="22"/>
                <w:szCs w:val="22"/>
                <w:shd w:val="clear" w:color="auto" w:fill="FFFFFF"/>
              </w:rPr>
              <w:t>SD, a</w:t>
            </w:r>
            <w:r w:rsidRPr="00212B9B">
              <w:rPr>
                <w:color w:val="000000"/>
                <w:sz w:val="22"/>
                <w:szCs w:val="22"/>
              </w:rPr>
              <w:t>ge 74</w:t>
            </w:r>
            <w:r w:rsidRPr="00212B9B">
              <w:rPr>
                <w:sz w:val="22"/>
                <w:szCs w:val="22"/>
              </w:rPr>
              <w:t xml:space="preserve"> ± </w:t>
            </w:r>
            <w:r w:rsidRPr="00212B9B">
              <w:rPr>
                <w:color w:val="000000"/>
                <w:sz w:val="22"/>
                <w:szCs w:val="22"/>
                <w:shd w:val="clear" w:color="auto" w:fill="FFFFFF"/>
              </w:rPr>
              <w:t>9</w:t>
            </w:r>
            <w:r w:rsidRPr="00212B9B">
              <w:rPr>
                <w:color w:val="000000"/>
                <w:sz w:val="22"/>
                <w:szCs w:val="22"/>
              </w:rPr>
              <w:t xml:space="preserve">, 49% male) were included in the analysis. Mean time spent in LIPA was 55 </w:t>
            </w:r>
            <w:r w:rsidRPr="00212B9B">
              <w:rPr>
                <w:sz w:val="22"/>
                <w:szCs w:val="22"/>
              </w:rPr>
              <w:t xml:space="preserve">± </w:t>
            </w:r>
            <w:r w:rsidRPr="00212B9B">
              <w:rPr>
                <w:color w:val="000000"/>
                <w:sz w:val="22"/>
                <w:szCs w:val="22"/>
              </w:rPr>
              <w:t xml:space="preserve">28 minutes/day (6% of waking wear time). Sixty-six percent of time spent in LIPA </w:t>
            </w:r>
            <w:r w:rsidR="000B1633">
              <w:rPr>
                <w:color w:val="000000"/>
                <w:sz w:val="22"/>
                <w:szCs w:val="22"/>
              </w:rPr>
              <w:t xml:space="preserve">was </w:t>
            </w:r>
            <w:r w:rsidRPr="00212B9B">
              <w:rPr>
                <w:color w:val="000000"/>
                <w:sz w:val="22"/>
                <w:szCs w:val="22"/>
              </w:rPr>
              <w:t>accumulated in bouts of &lt;1-minute. Time spent in LIPA (r = 0.41, p &lt; .001) and long bouts of LIPA (r = 0.43, p &lt; .001) were moderately correlated with 6MWD. Participants with high LIPA had a better 6MWD compared to those with low LIPA (mean difference 74 metres, 95% CI 30 to 118</w:t>
            </w:r>
            <w:r w:rsidR="00944965">
              <w:rPr>
                <w:color w:val="000000"/>
                <w:sz w:val="22"/>
                <w:szCs w:val="22"/>
              </w:rPr>
              <w:t>, p=.001</w:t>
            </w:r>
            <w:r w:rsidRPr="00212B9B">
              <w:rPr>
                <w:color w:val="000000"/>
                <w:sz w:val="22"/>
                <w:szCs w:val="22"/>
              </w:rPr>
              <w:t>).</w:t>
            </w:r>
          </w:p>
          <w:p w14:paraId="4495CB4D" w14:textId="77777777" w:rsidR="00603ED1" w:rsidRDefault="00603ED1" w:rsidP="000A28E2">
            <w:pPr>
              <w:pStyle w:val="Pa12"/>
              <w:rPr>
                <w:rStyle w:val="A4"/>
                <w:b/>
                <w:bCs/>
              </w:rPr>
            </w:pPr>
          </w:p>
          <w:p w14:paraId="652F7BE1" w14:textId="10AFD547" w:rsidR="001564A4" w:rsidRPr="00D71108" w:rsidRDefault="001564A4" w:rsidP="000A28E2">
            <w:pPr>
              <w:pStyle w:val="Pa12"/>
              <w:rPr>
                <w:rStyle w:val="A4"/>
                <w:color w:val="auto"/>
              </w:rPr>
            </w:pPr>
            <w:r w:rsidRPr="00D71108">
              <w:rPr>
                <w:rStyle w:val="A4"/>
                <w:b/>
                <w:bCs/>
              </w:rPr>
              <w:t xml:space="preserve">Conclusion: </w:t>
            </w:r>
          </w:p>
          <w:p w14:paraId="033167F9" w14:textId="6562593B" w:rsidR="001564A4" w:rsidRPr="00D71108" w:rsidRDefault="001C4315" w:rsidP="000A28E2">
            <w:pPr>
              <w:pStyle w:val="Pa12"/>
              <w:rPr>
                <w:rStyle w:val="A4"/>
                <w:color w:val="auto"/>
              </w:rPr>
            </w:pPr>
            <w:r w:rsidRPr="00D71108">
              <w:rPr>
                <w:rFonts w:cs="Calibri"/>
                <w:color w:val="000000"/>
                <w:sz w:val="22"/>
                <w:szCs w:val="22"/>
              </w:rPr>
              <w:t>People with COPD have low levels of LIPA and tend to accumulate it in shorter bouts. Given the moderate relationship between 6MWD and LIPA, future research should explore whether improving functional capacity increases levels of LIPA in COPD.</w:t>
            </w:r>
          </w:p>
          <w:p w14:paraId="196E7BAC" w14:textId="50F1B4F0" w:rsidR="001564A4" w:rsidRPr="00D71108" w:rsidRDefault="001564A4" w:rsidP="000A28E2">
            <w:pPr>
              <w:pStyle w:val="Pa12"/>
              <w:rPr>
                <w:rStyle w:val="A4"/>
                <w:bCs/>
              </w:rPr>
            </w:pPr>
          </w:p>
          <w:p w14:paraId="67893506" w14:textId="715FBA95" w:rsidR="00D71108" w:rsidRPr="00D71108" w:rsidRDefault="001564A4" w:rsidP="000A28E2">
            <w:pPr>
              <w:pStyle w:val="Pa12"/>
              <w:rPr>
                <w:rStyle w:val="A4"/>
                <w:b/>
                <w:bCs/>
              </w:rPr>
            </w:pPr>
            <w:r w:rsidRPr="00D71108">
              <w:rPr>
                <w:rStyle w:val="A4"/>
                <w:b/>
                <w:bCs/>
              </w:rPr>
              <w:t xml:space="preserve">Grant Support: </w:t>
            </w:r>
            <w:r w:rsidR="00603ED1">
              <w:rPr>
                <w:rStyle w:val="A4"/>
              </w:rPr>
              <w:t>Physiotherapy Research Foundation Seeding Grant, Better Breathing Foundation Scholarship.</w:t>
            </w:r>
          </w:p>
          <w:p w14:paraId="78213D11" w14:textId="77777777" w:rsidR="00603ED1" w:rsidRDefault="00603ED1" w:rsidP="000A28E2">
            <w:pPr>
              <w:pStyle w:val="Pa12"/>
              <w:rPr>
                <w:rStyle w:val="A4"/>
                <w:b/>
                <w:bCs/>
              </w:rPr>
            </w:pPr>
          </w:p>
          <w:p w14:paraId="7F8381F0" w14:textId="3D37BE33" w:rsidR="001564A4" w:rsidRPr="00D71108" w:rsidRDefault="00D71108" w:rsidP="000A28E2">
            <w:pPr>
              <w:pStyle w:val="Pa12"/>
              <w:rPr>
                <w:sz w:val="22"/>
                <w:szCs w:val="22"/>
              </w:rPr>
            </w:pPr>
            <w:r w:rsidRPr="00D71108">
              <w:rPr>
                <w:rStyle w:val="A4"/>
                <w:b/>
                <w:bCs/>
              </w:rPr>
              <w:t xml:space="preserve">Key words: </w:t>
            </w:r>
            <w:r w:rsidRPr="00D71108">
              <w:rPr>
                <w:rFonts w:cs="Calibri"/>
                <w:sz w:val="22"/>
                <w:szCs w:val="22"/>
              </w:rPr>
              <w:t>Chronic Obstructive Pulmonary Disease; Physical Activity; Accelerometry; Six-Minute Walk</w:t>
            </w:r>
            <w:r w:rsidR="00F60EC8">
              <w:rPr>
                <w:rFonts w:cs="Calibri"/>
                <w:sz w:val="22"/>
                <w:szCs w:val="22"/>
              </w:rPr>
              <w:t xml:space="preserve"> Test</w:t>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r w:rsidR="001564A4" w:rsidRPr="00D71108">
              <w:rPr>
                <w:sz w:val="22"/>
                <w:szCs w:val="22"/>
              </w:rPr>
              <w:br/>
            </w:r>
          </w:p>
          <w:p w14:paraId="731CD908" w14:textId="77777777" w:rsidR="001564A4" w:rsidRPr="00D71108" w:rsidRDefault="001564A4" w:rsidP="000A28E2">
            <w:pPr>
              <w:pStyle w:val="Default"/>
              <w:rPr>
                <w:sz w:val="22"/>
                <w:szCs w:val="22"/>
              </w:rPr>
            </w:pPr>
          </w:p>
          <w:p w14:paraId="34BF0A0F" w14:textId="77777777" w:rsidR="001564A4" w:rsidRPr="00D71108" w:rsidRDefault="001564A4" w:rsidP="000A28E2">
            <w:pPr>
              <w:pStyle w:val="Default"/>
              <w:rPr>
                <w:sz w:val="22"/>
                <w:szCs w:val="22"/>
              </w:rPr>
            </w:pPr>
          </w:p>
          <w:p w14:paraId="1FF1A88F" w14:textId="77777777" w:rsidR="001564A4" w:rsidRPr="00D71108" w:rsidRDefault="001564A4" w:rsidP="000A28E2">
            <w:pPr>
              <w:pStyle w:val="Pa12"/>
              <w:rPr>
                <w:rStyle w:val="A4"/>
                <w:bCs/>
              </w:rPr>
            </w:pP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r w:rsidRPr="00D71108">
              <w:rPr>
                <w:rStyle w:val="A4"/>
                <w:bCs/>
              </w:rPr>
              <w:br/>
            </w:r>
          </w:p>
          <w:p w14:paraId="14DC37E4" w14:textId="77777777" w:rsidR="001564A4" w:rsidRPr="00D71108" w:rsidRDefault="001564A4" w:rsidP="000A28E2">
            <w:pPr>
              <w:pStyle w:val="Default"/>
              <w:rPr>
                <w:rStyle w:val="A4"/>
                <w:bCs/>
              </w:rPr>
            </w:pPr>
          </w:p>
          <w:p w14:paraId="5F58D34F" w14:textId="77777777" w:rsidR="001564A4" w:rsidRPr="00D71108" w:rsidRDefault="001564A4" w:rsidP="000A28E2">
            <w:pPr>
              <w:pStyle w:val="Default"/>
              <w:rPr>
                <w:sz w:val="22"/>
                <w:szCs w:val="22"/>
                <w:lang w:val="en-US" w:eastAsia="en-GB"/>
              </w:rPr>
            </w:pP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r w:rsidRPr="00D71108">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20B0604020202020204"/>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B1633"/>
    <w:rsid w:val="001268AD"/>
    <w:rsid w:val="00131B97"/>
    <w:rsid w:val="0015153C"/>
    <w:rsid w:val="001564A4"/>
    <w:rsid w:val="00165A9F"/>
    <w:rsid w:val="001C4315"/>
    <w:rsid w:val="00212B9B"/>
    <w:rsid w:val="00263366"/>
    <w:rsid w:val="00501E15"/>
    <w:rsid w:val="0051574E"/>
    <w:rsid w:val="005606E4"/>
    <w:rsid w:val="00577119"/>
    <w:rsid w:val="00603ED1"/>
    <w:rsid w:val="006B5EE5"/>
    <w:rsid w:val="008803FA"/>
    <w:rsid w:val="008B6518"/>
    <w:rsid w:val="00944965"/>
    <w:rsid w:val="009E7F94"/>
    <w:rsid w:val="00A41532"/>
    <w:rsid w:val="00B12E32"/>
    <w:rsid w:val="00B647A9"/>
    <w:rsid w:val="00B67462"/>
    <w:rsid w:val="00C5250D"/>
    <w:rsid w:val="00D22538"/>
    <w:rsid w:val="00D71108"/>
    <w:rsid w:val="00E0700F"/>
    <w:rsid w:val="00EE2C89"/>
    <w:rsid w:val="00F04B3E"/>
    <w:rsid w:val="00F20B99"/>
    <w:rsid w:val="00F60EC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CommentReference">
    <w:name w:val="annotation reference"/>
    <w:basedOn w:val="DefaultParagraphFont"/>
    <w:uiPriority w:val="99"/>
    <w:semiHidden/>
    <w:unhideWhenUsed/>
    <w:rsid w:val="009E7F94"/>
    <w:rPr>
      <w:sz w:val="16"/>
      <w:szCs w:val="16"/>
    </w:rPr>
  </w:style>
  <w:style w:type="paragraph" w:styleId="CommentText">
    <w:name w:val="annotation text"/>
    <w:basedOn w:val="Normal"/>
    <w:link w:val="CommentTextChar"/>
    <w:uiPriority w:val="99"/>
    <w:unhideWhenUsed/>
    <w:rsid w:val="009E7F94"/>
    <w:rPr>
      <w:rFonts w:asciiTheme="minorHAnsi" w:eastAsiaTheme="minorHAnsi" w:hAnsiTheme="minorHAnsi" w:cstheme="minorBidi"/>
      <w:kern w:val="2"/>
      <w:sz w:val="20"/>
      <w:szCs w:val="20"/>
      <w:lang w:val="en-AU"/>
      <w14:ligatures w14:val="standardContextual"/>
    </w:rPr>
  </w:style>
  <w:style w:type="character" w:customStyle="1" w:styleId="CommentTextChar">
    <w:name w:val="Comment Text Char"/>
    <w:basedOn w:val="DefaultParagraphFont"/>
    <w:link w:val="CommentText"/>
    <w:uiPriority w:val="99"/>
    <w:rsid w:val="009E7F94"/>
    <w:rPr>
      <w:rFonts w:asciiTheme="minorHAnsi" w:hAnsiTheme="minorHAnsi"/>
      <w:kern w:val="2"/>
      <w:lang w:val="en-AU"/>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427</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Kubra Sacan</cp:lastModifiedBy>
  <cp:revision>66</cp:revision>
  <dcterms:created xsi:type="dcterms:W3CDTF">2023-10-16T23:34:00Z</dcterms:created>
  <dcterms:modified xsi:type="dcterms:W3CDTF">2023-10-21T12:36:00Z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