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DD5555" w14:paraId="5A4DE250" w14:textId="77777777">
        <w:tc>
          <w:tcPr>
            <w:tcW w:w="8640" w:type="dxa"/>
          </w:tcPr>
          <w:p w14:paraId="61D43898" w14:textId="6D4791A1" w:rsidR="00DB4AD2" w:rsidRPr="005D4C25" w:rsidRDefault="00B13C4B" w:rsidP="00E36AD7">
            <w:pPr>
              <w:jc w:val="both"/>
              <w:rPr>
                <w:rFonts w:ascii="Arial" w:hAnsi="Arial" w:cs="Arial"/>
                <w:sz w:val="22"/>
                <w:szCs w:val="22"/>
                <w:lang w:val="en-US"/>
              </w:rPr>
            </w:pPr>
            <w:r w:rsidRPr="005D4C25">
              <w:rPr>
                <w:rFonts w:ascii="Arial" w:hAnsi="Arial" w:cs="Arial"/>
                <w:b/>
                <w:sz w:val="22"/>
                <w:szCs w:val="22"/>
                <w:lang w:val="en-US"/>
              </w:rPr>
              <w:t>Title</w:t>
            </w:r>
          </w:p>
          <w:p w14:paraId="7C8C6F11" w14:textId="77777777" w:rsidR="001B04D4" w:rsidRPr="005D4C25" w:rsidRDefault="001B04D4" w:rsidP="00E36AD7">
            <w:pPr>
              <w:jc w:val="both"/>
              <w:rPr>
                <w:rFonts w:ascii="Arial" w:hAnsi="Arial" w:cs="Arial"/>
                <w:sz w:val="22"/>
                <w:szCs w:val="22"/>
                <w:lang w:val="en-US"/>
              </w:rPr>
            </w:pPr>
          </w:p>
          <w:p w14:paraId="5D14BA2B" w14:textId="086ABB45" w:rsidR="00D6507A" w:rsidRPr="00DD5555" w:rsidRDefault="009E53D1" w:rsidP="00DD5555">
            <w:pPr>
              <w:jc w:val="both"/>
              <w:rPr>
                <w:rFonts w:ascii="Arial" w:hAnsi="Arial" w:cs="Arial"/>
                <w:sz w:val="22"/>
                <w:szCs w:val="22"/>
                <w:lang w:val="en-US"/>
              </w:rPr>
            </w:pPr>
            <w:bookmarkStart w:id="0" w:name="_GoBack"/>
            <w:r w:rsidRPr="00DD5555">
              <w:rPr>
                <w:rFonts w:ascii="Arial" w:hAnsi="Arial" w:cs="Arial"/>
                <w:sz w:val="22"/>
                <w:szCs w:val="22"/>
                <w:lang w:val="en-US"/>
              </w:rPr>
              <w:t xml:space="preserve">Theorizing health practices in end-of-life </w:t>
            </w:r>
            <w:r w:rsidR="00DD5555" w:rsidRPr="00DD5555">
              <w:rPr>
                <w:rFonts w:ascii="Arial" w:hAnsi="Arial" w:cs="Arial"/>
                <w:sz w:val="22"/>
                <w:szCs w:val="22"/>
                <w:lang w:val="en-US"/>
              </w:rPr>
              <w:t>through the capability approach</w:t>
            </w:r>
            <w:r w:rsidRPr="00DD5555">
              <w:rPr>
                <w:rFonts w:ascii="Arial" w:hAnsi="Arial" w:cs="Arial"/>
                <w:sz w:val="22"/>
                <w:szCs w:val="22"/>
                <w:lang w:val="en-US"/>
              </w:rPr>
              <w:t xml:space="preserve"> </w:t>
            </w:r>
          </w:p>
          <w:bookmarkEnd w:id="0"/>
          <w:p w14:paraId="5A4DE24F" w14:textId="29E54F02" w:rsidR="00DD5555" w:rsidRPr="00DD5555" w:rsidRDefault="00DD5555" w:rsidP="00DD5555">
            <w:pPr>
              <w:jc w:val="both"/>
              <w:rPr>
                <w:rFonts w:ascii="Arial" w:hAnsi="Arial" w:cs="Arial"/>
                <w:sz w:val="22"/>
                <w:szCs w:val="22"/>
                <w:lang w:val="en-US"/>
              </w:rPr>
            </w:pPr>
          </w:p>
        </w:tc>
      </w:tr>
      <w:tr w:rsidR="002B7FC8" w:rsidRPr="00B13C4B" w14:paraId="5A4DE264" w14:textId="77777777" w:rsidTr="00D71EFE">
        <w:trPr>
          <w:trHeight w:val="7663"/>
        </w:trPr>
        <w:tc>
          <w:tcPr>
            <w:tcW w:w="8640" w:type="dxa"/>
          </w:tcPr>
          <w:p w14:paraId="7BEA3535" w14:textId="77777777" w:rsidR="00B13C4B" w:rsidRPr="005D4C25" w:rsidRDefault="00B13C4B" w:rsidP="00B13C4B">
            <w:pPr>
              <w:pStyle w:val="HTMLPreformatted"/>
              <w:rPr>
                <w:rFonts w:ascii="Arial" w:hAnsi="Arial" w:cs="Arial"/>
                <w:b/>
                <w:sz w:val="22"/>
                <w:szCs w:val="22"/>
                <w:lang w:val="en-US" w:eastAsia="en-US"/>
              </w:rPr>
            </w:pPr>
            <w:r w:rsidRPr="005D4C25">
              <w:rPr>
                <w:rFonts w:ascii="Arial" w:hAnsi="Arial" w:cs="Arial"/>
                <w:b/>
                <w:sz w:val="22"/>
                <w:szCs w:val="22"/>
                <w:lang w:val="en-US" w:eastAsia="en-US"/>
              </w:rPr>
              <w:t>Background / Objectives</w:t>
            </w:r>
          </w:p>
          <w:p w14:paraId="63082C03" w14:textId="77777777" w:rsidR="00B13C4B" w:rsidRPr="005D4C25" w:rsidRDefault="00B13C4B" w:rsidP="00B13C4B">
            <w:pPr>
              <w:pStyle w:val="HTMLPreformatted"/>
              <w:rPr>
                <w:rFonts w:ascii="Arial" w:hAnsi="Arial" w:cs="Arial"/>
                <w:sz w:val="22"/>
                <w:szCs w:val="22"/>
                <w:lang w:val="en-US" w:eastAsia="en-US"/>
              </w:rPr>
            </w:pPr>
          </w:p>
          <w:p w14:paraId="4B8D4F5F" w14:textId="49F634BB" w:rsidR="00B13C4B" w:rsidRPr="00B13C4B" w:rsidRDefault="005D4C25" w:rsidP="00B13C4B">
            <w:pPr>
              <w:pStyle w:val="HTMLPreformatted"/>
              <w:rPr>
                <w:rFonts w:ascii="Arial" w:hAnsi="Arial" w:cs="Arial"/>
                <w:sz w:val="22"/>
                <w:szCs w:val="22"/>
                <w:lang w:val="en-US" w:eastAsia="en-US"/>
              </w:rPr>
            </w:pPr>
            <w:r>
              <w:rPr>
                <w:rFonts w:ascii="Arial" w:hAnsi="Arial" w:cs="Arial"/>
                <w:sz w:val="22"/>
                <w:szCs w:val="22"/>
                <w:lang w:val="en-US" w:eastAsia="en-US"/>
              </w:rPr>
              <w:t xml:space="preserve">Health professionals </w:t>
            </w:r>
            <w:r w:rsidR="00B13C4B" w:rsidRPr="00DD5555">
              <w:rPr>
                <w:rFonts w:ascii="Arial" w:hAnsi="Arial" w:cs="Arial"/>
                <w:sz w:val="22"/>
                <w:szCs w:val="22"/>
                <w:lang w:val="en-US" w:eastAsia="en-US"/>
              </w:rPr>
              <w:t xml:space="preserve">in the end-of-life </w:t>
            </w:r>
            <w:r w:rsidR="00DD5555" w:rsidRPr="00DD5555">
              <w:rPr>
                <w:rFonts w:ascii="Arial" w:hAnsi="Arial" w:cs="Arial"/>
                <w:sz w:val="22"/>
                <w:szCs w:val="22"/>
                <w:lang w:val="en-US" w:eastAsia="en-US"/>
              </w:rPr>
              <w:t>a</w:t>
            </w:r>
            <w:r w:rsidR="00DD5555">
              <w:rPr>
                <w:rFonts w:ascii="Arial" w:hAnsi="Arial" w:cs="Arial"/>
                <w:sz w:val="22"/>
                <w:szCs w:val="22"/>
                <w:lang w:val="en-US" w:eastAsia="en-US"/>
              </w:rPr>
              <w:t>re</w:t>
            </w:r>
            <w:r w:rsidR="00B13C4B" w:rsidRPr="00DD5555">
              <w:rPr>
                <w:rFonts w:ascii="Arial" w:hAnsi="Arial" w:cs="Arial"/>
                <w:sz w:val="22"/>
                <w:szCs w:val="22"/>
                <w:lang w:val="en-US" w:eastAsia="en-US"/>
              </w:rPr>
              <w:t xml:space="preserve"> frequently criticized for providing a </w:t>
            </w:r>
            <w:proofErr w:type="spellStart"/>
            <w:r w:rsidR="00B13C4B" w:rsidRPr="00DD5555">
              <w:rPr>
                <w:rFonts w:ascii="Arial" w:hAnsi="Arial" w:cs="Arial"/>
                <w:sz w:val="22"/>
                <w:szCs w:val="22"/>
                <w:lang w:val="en-US" w:eastAsia="en-US"/>
              </w:rPr>
              <w:t>technicized</w:t>
            </w:r>
            <w:proofErr w:type="spellEnd"/>
            <w:r w:rsidR="00B13C4B" w:rsidRPr="00DD5555">
              <w:rPr>
                <w:rFonts w:ascii="Arial" w:hAnsi="Arial" w:cs="Arial"/>
                <w:sz w:val="22"/>
                <w:szCs w:val="22"/>
                <w:lang w:val="en-US" w:eastAsia="en-US"/>
              </w:rPr>
              <w:t xml:space="preserve">, standardized and individual-oriented approach. </w:t>
            </w:r>
            <w:r w:rsidR="008076E3">
              <w:rPr>
                <w:rFonts w:ascii="Arial" w:hAnsi="Arial" w:cs="Arial"/>
                <w:sz w:val="22"/>
                <w:szCs w:val="22"/>
                <w:lang w:val="en-US" w:eastAsia="en-US"/>
              </w:rPr>
              <w:t>Moreover, actual models often</w:t>
            </w:r>
            <w:r w:rsidR="00B13C4B" w:rsidRPr="00B13C4B">
              <w:rPr>
                <w:rFonts w:ascii="Arial" w:hAnsi="Arial" w:cs="Arial"/>
                <w:sz w:val="22"/>
                <w:szCs w:val="22"/>
                <w:lang w:val="en-US" w:eastAsia="en-US"/>
              </w:rPr>
              <w:t xml:space="preserve"> undermine the expression </w:t>
            </w:r>
            <w:r w:rsidR="00FA35C6">
              <w:rPr>
                <w:rFonts w:ascii="Arial" w:hAnsi="Arial" w:cs="Arial"/>
                <w:sz w:val="22"/>
                <w:szCs w:val="22"/>
                <w:lang w:val="en-US" w:eastAsia="en-US"/>
              </w:rPr>
              <w:t>of the dying person’s</w:t>
            </w:r>
            <w:r w:rsidR="00B13C4B" w:rsidRPr="00B13C4B">
              <w:rPr>
                <w:rFonts w:ascii="Arial" w:hAnsi="Arial" w:cs="Arial"/>
                <w:sz w:val="22"/>
                <w:szCs w:val="22"/>
                <w:lang w:val="en-US" w:eastAsia="en-US"/>
              </w:rPr>
              <w:t xml:space="preserve"> autonomy by </w:t>
            </w:r>
            <w:r w:rsidR="00DD5555">
              <w:rPr>
                <w:rFonts w:ascii="Arial" w:hAnsi="Arial" w:cs="Arial"/>
                <w:sz w:val="22"/>
                <w:szCs w:val="22"/>
                <w:lang w:val="en-US" w:eastAsia="en-US"/>
              </w:rPr>
              <w:t>lacking the</w:t>
            </w:r>
            <w:r w:rsidR="00B13C4B" w:rsidRPr="00B13C4B">
              <w:rPr>
                <w:rFonts w:ascii="Arial" w:hAnsi="Arial" w:cs="Arial"/>
                <w:sz w:val="22"/>
                <w:szCs w:val="22"/>
                <w:lang w:val="en-US" w:eastAsia="en-US"/>
              </w:rPr>
              <w:t xml:space="preserve"> recognition of individual liberties. </w:t>
            </w:r>
            <w:r w:rsidR="00FA35C6">
              <w:rPr>
                <w:rFonts w:ascii="Arial" w:hAnsi="Arial" w:cs="Arial"/>
                <w:sz w:val="22"/>
                <w:szCs w:val="22"/>
                <w:lang w:val="en-US" w:eastAsia="en-US"/>
              </w:rPr>
              <w:t>With</w:t>
            </w:r>
            <w:r w:rsidR="00B13C4B" w:rsidRPr="00B13C4B">
              <w:rPr>
                <w:rFonts w:ascii="Arial" w:hAnsi="Arial" w:cs="Arial"/>
                <w:sz w:val="22"/>
                <w:szCs w:val="22"/>
                <w:lang w:val="en-US" w:eastAsia="en-US"/>
              </w:rPr>
              <w:t xml:space="preserve"> a </w:t>
            </w:r>
            <w:proofErr w:type="spellStart"/>
            <w:r w:rsidR="00B13C4B" w:rsidRPr="00B13C4B">
              <w:rPr>
                <w:rFonts w:ascii="Arial" w:hAnsi="Arial" w:cs="Arial"/>
                <w:sz w:val="22"/>
                <w:szCs w:val="22"/>
                <w:lang w:val="en-US" w:eastAsia="en-US"/>
              </w:rPr>
              <w:t>salutogenic</w:t>
            </w:r>
            <w:proofErr w:type="spellEnd"/>
            <w:r w:rsidR="00B13C4B" w:rsidRPr="00B13C4B">
              <w:rPr>
                <w:rFonts w:ascii="Arial" w:hAnsi="Arial" w:cs="Arial"/>
                <w:sz w:val="22"/>
                <w:szCs w:val="22"/>
                <w:lang w:val="en-US" w:eastAsia="en-US"/>
              </w:rPr>
              <w:t xml:space="preserve"> aim, a change is </w:t>
            </w:r>
            <w:r w:rsidR="008076E3">
              <w:rPr>
                <w:rFonts w:ascii="Arial" w:hAnsi="Arial" w:cs="Arial"/>
                <w:sz w:val="22"/>
                <w:szCs w:val="22"/>
                <w:lang w:val="en-US" w:eastAsia="en-US"/>
              </w:rPr>
              <w:t>necessary</w:t>
            </w:r>
            <w:r w:rsidR="005C66CC">
              <w:rPr>
                <w:rFonts w:ascii="Arial" w:hAnsi="Arial" w:cs="Arial"/>
                <w:sz w:val="22"/>
                <w:szCs w:val="22"/>
                <w:lang w:val="en-US" w:eastAsia="en-US"/>
              </w:rPr>
              <w:t xml:space="preserve"> within care models </w:t>
            </w:r>
            <w:r w:rsidR="00B13C4B" w:rsidRPr="00B13C4B">
              <w:rPr>
                <w:rFonts w:ascii="Arial" w:hAnsi="Arial" w:cs="Arial"/>
                <w:sz w:val="22"/>
                <w:szCs w:val="22"/>
                <w:lang w:val="en-US" w:eastAsia="en-US"/>
              </w:rPr>
              <w:t xml:space="preserve">to redefine autonomy </w:t>
            </w:r>
            <w:r w:rsidR="008076E3">
              <w:rPr>
                <w:rFonts w:ascii="Arial" w:hAnsi="Arial" w:cs="Arial"/>
                <w:sz w:val="22"/>
                <w:szCs w:val="22"/>
                <w:lang w:val="en-US" w:eastAsia="en-US"/>
              </w:rPr>
              <w:t>for</w:t>
            </w:r>
            <w:r w:rsidR="00B13C4B" w:rsidRPr="00B13C4B">
              <w:rPr>
                <w:rFonts w:ascii="Arial" w:hAnsi="Arial" w:cs="Arial"/>
                <w:sz w:val="22"/>
                <w:szCs w:val="22"/>
                <w:lang w:val="en-US" w:eastAsia="en-US"/>
              </w:rPr>
              <w:t xml:space="preserve"> people at the end of their life. By postulating the relevance of the Capabilities Approach (CA) to support this reflection, this presentation aims to propose a renewed conception of professional practice at the end</w:t>
            </w:r>
            <w:r w:rsidR="004C08F0">
              <w:rPr>
                <w:rFonts w:ascii="Arial" w:hAnsi="Arial" w:cs="Arial"/>
                <w:sz w:val="22"/>
                <w:szCs w:val="22"/>
                <w:lang w:val="en-US" w:eastAsia="en-US"/>
              </w:rPr>
              <w:t>-</w:t>
            </w:r>
            <w:r w:rsidR="00B13C4B" w:rsidRPr="00B13C4B">
              <w:rPr>
                <w:rFonts w:ascii="Arial" w:hAnsi="Arial" w:cs="Arial"/>
                <w:sz w:val="22"/>
                <w:szCs w:val="22"/>
                <w:lang w:val="en-US" w:eastAsia="en-US"/>
              </w:rPr>
              <w:t>of</w:t>
            </w:r>
            <w:r w:rsidR="004C08F0">
              <w:rPr>
                <w:rFonts w:ascii="Arial" w:hAnsi="Arial" w:cs="Arial"/>
                <w:sz w:val="22"/>
                <w:szCs w:val="22"/>
                <w:lang w:val="en-US" w:eastAsia="en-US"/>
              </w:rPr>
              <w:t>-l</w:t>
            </w:r>
            <w:r w:rsidR="00B13C4B" w:rsidRPr="00B13C4B">
              <w:rPr>
                <w:rFonts w:ascii="Arial" w:hAnsi="Arial" w:cs="Arial"/>
                <w:sz w:val="22"/>
                <w:szCs w:val="22"/>
                <w:lang w:val="en-US" w:eastAsia="en-US"/>
              </w:rPr>
              <w:t>ife.</w:t>
            </w:r>
          </w:p>
          <w:p w14:paraId="072AD904" w14:textId="77777777" w:rsidR="00B13C4B" w:rsidRPr="00B13C4B" w:rsidRDefault="00B13C4B" w:rsidP="00B13C4B">
            <w:pPr>
              <w:pStyle w:val="HTMLPreformatted"/>
              <w:rPr>
                <w:rFonts w:ascii="Arial" w:hAnsi="Arial" w:cs="Arial"/>
                <w:sz w:val="22"/>
                <w:szCs w:val="22"/>
                <w:lang w:val="en-US" w:eastAsia="en-US"/>
              </w:rPr>
            </w:pPr>
          </w:p>
          <w:p w14:paraId="11D41857" w14:textId="77777777" w:rsidR="00B13C4B" w:rsidRPr="00B13C4B" w:rsidRDefault="00B13C4B" w:rsidP="00B13C4B">
            <w:pPr>
              <w:pStyle w:val="HTMLPreformatted"/>
              <w:rPr>
                <w:rFonts w:ascii="Arial" w:hAnsi="Arial" w:cs="Arial"/>
                <w:sz w:val="22"/>
                <w:szCs w:val="22"/>
                <w:lang w:val="en-US" w:eastAsia="en-US"/>
              </w:rPr>
            </w:pPr>
            <w:r w:rsidRPr="00B13C4B">
              <w:rPr>
                <w:rFonts w:ascii="Arial" w:hAnsi="Arial" w:cs="Arial"/>
                <w:b/>
                <w:sz w:val="22"/>
                <w:szCs w:val="22"/>
                <w:lang w:val="en-US" w:eastAsia="en-US"/>
              </w:rPr>
              <w:t>Methods</w:t>
            </w:r>
          </w:p>
          <w:p w14:paraId="10B689B1" w14:textId="77777777" w:rsidR="00B13C4B" w:rsidRPr="00B13C4B" w:rsidRDefault="00B13C4B" w:rsidP="00B13C4B">
            <w:pPr>
              <w:pStyle w:val="HTMLPreformatted"/>
              <w:rPr>
                <w:rFonts w:ascii="Arial" w:hAnsi="Arial" w:cs="Arial"/>
                <w:sz w:val="22"/>
                <w:szCs w:val="22"/>
                <w:lang w:val="en-US" w:eastAsia="en-US"/>
              </w:rPr>
            </w:pPr>
          </w:p>
          <w:p w14:paraId="45CCF4BC" w14:textId="0BE29989" w:rsidR="00B13C4B" w:rsidRPr="00B13C4B" w:rsidRDefault="00B13C4B" w:rsidP="00B13C4B">
            <w:pPr>
              <w:pStyle w:val="HTMLPreformatted"/>
              <w:rPr>
                <w:rFonts w:ascii="Arial" w:hAnsi="Arial" w:cs="Arial"/>
                <w:sz w:val="22"/>
                <w:szCs w:val="22"/>
                <w:lang w:val="en-US" w:eastAsia="en-US"/>
              </w:rPr>
            </w:pPr>
            <w:r w:rsidRPr="00B13C4B">
              <w:rPr>
                <w:rFonts w:ascii="Arial" w:hAnsi="Arial" w:cs="Arial"/>
                <w:sz w:val="22"/>
                <w:szCs w:val="22"/>
                <w:lang w:val="en-US" w:eastAsia="en-US"/>
              </w:rPr>
              <w:t xml:space="preserve">Through a case </w:t>
            </w:r>
            <w:r w:rsidR="00FA35C6">
              <w:rPr>
                <w:rFonts w:ascii="Arial" w:hAnsi="Arial" w:cs="Arial"/>
                <w:sz w:val="22"/>
                <w:szCs w:val="22"/>
                <w:lang w:val="en-US" w:eastAsia="en-US"/>
              </w:rPr>
              <w:t>story</w:t>
            </w:r>
            <w:r w:rsidRPr="00B13C4B">
              <w:rPr>
                <w:rFonts w:ascii="Arial" w:hAnsi="Arial" w:cs="Arial"/>
                <w:sz w:val="22"/>
                <w:szCs w:val="22"/>
                <w:lang w:val="en-US" w:eastAsia="en-US"/>
              </w:rPr>
              <w:t xml:space="preserve"> inspired by a</w:t>
            </w:r>
            <w:r w:rsidR="00171024">
              <w:rPr>
                <w:rFonts w:ascii="Arial" w:hAnsi="Arial" w:cs="Arial"/>
                <w:sz w:val="22"/>
                <w:szCs w:val="22"/>
                <w:lang w:val="en-US" w:eastAsia="en-US"/>
              </w:rPr>
              <w:t xml:space="preserve"> </w:t>
            </w:r>
            <w:r w:rsidRPr="00B13C4B">
              <w:rPr>
                <w:rFonts w:ascii="Arial" w:hAnsi="Arial" w:cs="Arial"/>
                <w:sz w:val="22"/>
                <w:szCs w:val="22"/>
                <w:lang w:val="en-US" w:eastAsia="en-US"/>
              </w:rPr>
              <w:t xml:space="preserve">nursing practice in end-of-life context, a proposal for health practice, theorized </w:t>
            </w:r>
            <w:r w:rsidR="00171024">
              <w:rPr>
                <w:rFonts w:ascii="Arial" w:hAnsi="Arial" w:cs="Arial"/>
                <w:sz w:val="22"/>
                <w:szCs w:val="22"/>
                <w:lang w:val="en-US" w:eastAsia="en-US"/>
              </w:rPr>
              <w:t>through</w:t>
            </w:r>
            <w:r w:rsidRPr="00B13C4B">
              <w:rPr>
                <w:rFonts w:ascii="Arial" w:hAnsi="Arial" w:cs="Arial"/>
                <w:sz w:val="22"/>
                <w:szCs w:val="22"/>
                <w:lang w:val="en-US" w:eastAsia="en-US"/>
              </w:rPr>
              <w:t xml:space="preserve"> the CA, will be made. The CA, developed by Sen and Nussbaum</w:t>
            </w:r>
            <w:r w:rsidR="00171024">
              <w:rPr>
                <w:rFonts w:ascii="Arial" w:hAnsi="Arial" w:cs="Arial"/>
                <w:sz w:val="22"/>
                <w:szCs w:val="22"/>
                <w:lang w:val="en-US" w:eastAsia="en-US"/>
              </w:rPr>
              <w:t>,</w:t>
            </w:r>
            <w:r w:rsidRPr="00B13C4B">
              <w:rPr>
                <w:rFonts w:ascii="Arial" w:hAnsi="Arial" w:cs="Arial"/>
                <w:sz w:val="22"/>
                <w:szCs w:val="22"/>
                <w:lang w:val="en-US" w:eastAsia="en-US"/>
              </w:rPr>
              <w:t xml:space="preserve"> aims to centralize</w:t>
            </w:r>
            <w:r w:rsidR="00171024">
              <w:rPr>
                <w:rFonts w:ascii="Arial" w:hAnsi="Arial" w:cs="Arial"/>
                <w:sz w:val="22"/>
                <w:szCs w:val="22"/>
                <w:lang w:val="en-US" w:eastAsia="en-US"/>
              </w:rPr>
              <w:t xml:space="preserve"> the</w:t>
            </w:r>
            <w:r w:rsidRPr="00B13C4B">
              <w:rPr>
                <w:rFonts w:ascii="Arial" w:hAnsi="Arial" w:cs="Arial"/>
                <w:sz w:val="22"/>
                <w:szCs w:val="22"/>
                <w:lang w:val="en-US" w:eastAsia="en-US"/>
              </w:rPr>
              <w:t xml:space="preserve"> action around the development of opportunities and individual freedoms to enable </w:t>
            </w:r>
            <w:r w:rsidR="00171024">
              <w:rPr>
                <w:rFonts w:ascii="Arial" w:hAnsi="Arial" w:cs="Arial"/>
                <w:sz w:val="22"/>
                <w:szCs w:val="22"/>
                <w:lang w:val="en-US" w:eastAsia="en-US"/>
              </w:rPr>
              <w:t>people</w:t>
            </w:r>
            <w:r w:rsidRPr="00B13C4B">
              <w:rPr>
                <w:rFonts w:ascii="Arial" w:hAnsi="Arial" w:cs="Arial"/>
                <w:sz w:val="22"/>
                <w:szCs w:val="22"/>
                <w:lang w:val="en-US" w:eastAsia="en-US"/>
              </w:rPr>
              <w:t xml:space="preserve"> to live the</w:t>
            </w:r>
            <w:r w:rsidR="00171024">
              <w:rPr>
                <w:rFonts w:ascii="Arial" w:hAnsi="Arial" w:cs="Arial"/>
                <w:sz w:val="22"/>
                <w:szCs w:val="22"/>
                <w:lang w:val="en-US" w:eastAsia="en-US"/>
              </w:rPr>
              <w:t xml:space="preserve"> life they value</w:t>
            </w:r>
            <w:r w:rsidRPr="00B13C4B">
              <w:rPr>
                <w:rFonts w:ascii="Arial" w:hAnsi="Arial" w:cs="Arial"/>
                <w:sz w:val="22"/>
                <w:szCs w:val="22"/>
                <w:lang w:val="en-US" w:eastAsia="en-US"/>
              </w:rPr>
              <w:t xml:space="preserve">. The CA allows </w:t>
            </w:r>
            <w:r w:rsidR="004C08F0">
              <w:rPr>
                <w:rFonts w:ascii="Arial" w:hAnsi="Arial" w:cs="Arial"/>
                <w:sz w:val="22"/>
                <w:szCs w:val="22"/>
                <w:lang w:val="en-US" w:eastAsia="en-US"/>
              </w:rPr>
              <w:t>conceiving</w:t>
            </w:r>
            <w:r w:rsidRPr="00B13C4B">
              <w:rPr>
                <w:rFonts w:ascii="Arial" w:hAnsi="Arial" w:cs="Arial"/>
                <w:sz w:val="22"/>
                <w:szCs w:val="22"/>
                <w:lang w:val="en-US" w:eastAsia="en-US"/>
              </w:rPr>
              <w:t xml:space="preserve"> professional practice </w:t>
            </w:r>
            <w:r w:rsidR="004C08F0">
              <w:rPr>
                <w:rFonts w:ascii="Arial" w:hAnsi="Arial" w:cs="Arial"/>
                <w:sz w:val="22"/>
                <w:szCs w:val="22"/>
                <w:lang w:val="en-US" w:eastAsia="en-US"/>
              </w:rPr>
              <w:t>through</w:t>
            </w:r>
            <w:r w:rsidRPr="00B13C4B">
              <w:rPr>
                <w:rFonts w:ascii="Arial" w:hAnsi="Arial" w:cs="Arial"/>
                <w:sz w:val="22"/>
                <w:szCs w:val="22"/>
                <w:lang w:val="en-US" w:eastAsia="en-US"/>
              </w:rPr>
              <w:t xml:space="preserve"> the mobilization of resources </w:t>
            </w:r>
            <w:r w:rsidR="004C08F0">
              <w:rPr>
                <w:rFonts w:ascii="Arial" w:hAnsi="Arial" w:cs="Arial"/>
                <w:sz w:val="22"/>
                <w:szCs w:val="22"/>
                <w:lang w:val="en-US" w:eastAsia="en-US"/>
              </w:rPr>
              <w:t>from</w:t>
            </w:r>
            <w:r w:rsidRPr="00B13C4B">
              <w:rPr>
                <w:rFonts w:ascii="Arial" w:hAnsi="Arial" w:cs="Arial"/>
                <w:sz w:val="22"/>
                <w:szCs w:val="22"/>
                <w:lang w:val="en-US" w:eastAsia="en-US"/>
              </w:rPr>
              <w:t xml:space="preserve"> the individual and the environment.</w:t>
            </w:r>
          </w:p>
          <w:p w14:paraId="62D5BB4B" w14:textId="77777777" w:rsidR="00B13C4B" w:rsidRPr="00B13C4B" w:rsidRDefault="00B13C4B" w:rsidP="00B13C4B">
            <w:pPr>
              <w:pStyle w:val="HTMLPreformatted"/>
              <w:rPr>
                <w:rFonts w:ascii="Arial" w:hAnsi="Arial" w:cs="Arial"/>
                <w:sz w:val="22"/>
                <w:szCs w:val="22"/>
                <w:lang w:val="en-US" w:eastAsia="en-US"/>
              </w:rPr>
            </w:pPr>
          </w:p>
          <w:p w14:paraId="3C7F14C6" w14:textId="77777777" w:rsidR="00B13C4B" w:rsidRPr="00B13C4B" w:rsidRDefault="00B13C4B" w:rsidP="00B13C4B">
            <w:pPr>
              <w:pStyle w:val="HTMLPreformatted"/>
              <w:rPr>
                <w:rFonts w:ascii="Arial" w:hAnsi="Arial" w:cs="Arial"/>
                <w:sz w:val="22"/>
                <w:szCs w:val="22"/>
                <w:lang w:val="en-US" w:eastAsia="en-US"/>
              </w:rPr>
            </w:pPr>
            <w:r w:rsidRPr="00B13C4B">
              <w:rPr>
                <w:rFonts w:ascii="Arial" w:hAnsi="Arial" w:cs="Arial"/>
                <w:b/>
                <w:sz w:val="22"/>
                <w:szCs w:val="22"/>
                <w:lang w:val="en-US" w:eastAsia="en-US"/>
              </w:rPr>
              <w:t>Results</w:t>
            </w:r>
          </w:p>
          <w:p w14:paraId="724CB250" w14:textId="77777777" w:rsidR="00B13C4B" w:rsidRPr="00B13C4B" w:rsidRDefault="00B13C4B" w:rsidP="00B13C4B">
            <w:pPr>
              <w:pStyle w:val="HTMLPreformatted"/>
              <w:rPr>
                <w:rFonts w:ascii="Arial" w:hAnsi="Arial" w:cs="Arial"/>
                <w:sz w:val="22"/>
                <w:szCs w:val="22"/>
                <w:lang w:val="en-US" w:eastAsia="en-US"/>
              </w:rPr>
            </w:pPr>
          </w:p>
          <w:p w14:paraId="0361A4B9" w14:textId="15C96877" w:rsidR="00B13C4B" w:rsidRPr="00B13C4B" w:rsidRDefault="00B13C4B" w:rsidP="00B13C4B">
            <w:pPr>
              <w:pStyle w:val="HTMLPreformatted"/>
              <w:rPr>
                <w:rFonts w:ascii="Arial" w:hAnsi="Arial" w:cs="Arial"/>
                <w:sz w:val="22"/>
                <w:szCs w:val="22"/>
                <w:lang w:val="en-US" w:eastAsia="en-US"/>
              </w:rPr>
            </w:pPr>
            <w:r w:rsidRPr="00B13C4B">
              <w:rPr>
                <w:rFonts w:ascii="Arial" w:hAnsi="Arial" w:cs="Arial"/>
                <w:sz w:val="22"/>
                <w:szCs w:val="22"/>
                <w:lang w:val="en-US" w:eastAsia="en-US"/>
              </w:rPr>
              <w:t xml:space="preserve">This case </w:t>
            </w:r>
            <w:r w:rsidR="00FA35C6">
              <w:rPr>
                <w:rFonts w:ascii="Arial" w:hAnsi="Arial" w:cs="Arial"/>
                <w:sz w:val="22"/>
                <w:szCs w:val="22"/>
                <w:lang w:val="en-US" w:eastAsia="en-US"/>
              </w:rPr>
              <w:t>story</w:t>
            </w:r>
            <w:r w:rsidRPr="00B13C4B">
              <w:rPr>
                <w:rFonts w:ascii="Arial" w:hAnsi="Arial" w:cs="Arial"/>
                <w:sz w:val="22"/>
                <w:szCs w:val="22"/>
                <w:lang w:val="en-US" w:eastAsia="en-US"/>
              </w:rPr>
              <w:t xml:space="preserve"> will offer, through </w:t>
            </w:r>
            <w:r w:rsidR="00FA35C6">
              <w:rPr>
                <w:rFonts w:ascii="Arial" w:hAnsi="Arial" w:cs="Arial"/>
                <w:sz w:val="22"/>
                <w:szCs w:val="22"/>
                <w:lang w:val="en-US" w:eastAsia="en-US"/>
              </w:rPr>
              <w:t>CA</w:t>
            </w:r>
            <w:r w:rsidRPr="00B13C4B">
              <w:rPr>
                <w:rFonts w:ascii="Arial" w:hAnsi="Arial" w:cs="Arial"/>
                <w:sz w:val="22"/>
                <w:szCs w:val="22"/>
                <w:lang w:val="en-US" w:eastAsia="en-US"/>
              </w:rPr>
              <w:t xml:space="preserve">, a </w:t>
            </w:r>
            <w:proofErr w:type="spellStart"/>
            <w:r w:rsidRPr="00B13C4B">
              <w:rPr>
                <w:rFonts w:ascii="Arial" w:hAnsi="Arial" w:cs="Arial"/>
                <w:sz w:val="22"/>
                <w:szCs w:val="22"/>
                <w:lang w:val="en-US" w:eastAsia="en-US"/>
              </w:rPr>
              <w:t>salutogenic</w:t>
            </w:r>
            <w:proofErr w:type="spellEnd"/>
            <w:r w:rsidRPr="00B13C4B">
              <w:rPr>
                <w:rFonts w:ascii="Arial" w:hAnsi="Arial" w:cs="Arial"/>
                <w:sz w:val="22"/>
                <w:szCs w:val="22"/>
                <w:lang w:val="en-US" w:eastAsia="en-US"/>
              </w:rPr>
              <w:t xml:space="preserve"> perspective of end-of-life professional practice by </w:t>
            </w:r>
            <w:r w:rsidR="005C66CC">
              <w:rPr>
                <w:rFonts w:ascii="Arial" w:hAnsi="Arial" w:cs="Arial"/>
                <w:sz w:val="22"/>
                <w:szCs w:val="22"/>
                <w:lang w:val="en-US" w:eastAsia="en-US"/>
              </w:rPr>
              <w:t>theorizing</w:t>
            </w:r>
            <w:r w:rsidRPr="00B13C4B">
              <w:rPr>
                <w:rFonts w:ascii="Arial" w:hAnsi="Arial" w:cs="Arial"/>
                <w:sz w:val="22"/>
                <w:szCs w:val="22"/>
                <w:lang w:val="en-US" w:eastAsia="en-US"/>
              </w:rPr>
              <w:t xml:space="preserve"> care in support of what individuals are able to do and</w:t>
            </w:r>
            <w:r w:rsidR="004C08F0">
              <w:rPr>
                <w:rFonts w:ascii="Arial" w:hAnsi="Arial" w:cs="Arial"/>
                <w:sz w:val="22"/>
                <w:szCs w:val="22"/>
                <w:lang w:val="en-US" w:eastAsia="en-US"/>
              </w:rPr>
              <w:t xml:space="preserve"> to</w:t>
            </w:r>
            <w:r w:rsidRPr="00B13C4B">
              <w:rPr>
                <w:rFonts w:ascii="Arial" w:hAnsi="Arial" w:cs="Arial"/>
                <w:sz w:val="22"/>
                <w:szCs w:val="22"/>
                <w:lang w:val="en-US" w:eastAsia="en-US"/>
              </w:rPr>
              <w:t xml:space="preserve"> be. This theoretical proposal, by linking the individual, social and environmental dimensions that constitute the practice, puts forward an intersubjective action for the purpose of promoting health. Thus, the current practice of end-of-life care will be criticized by a theoretical proposal reflecting CA as a benchmark to promote autonomy and mobilize health of individuals.</w:t>
            </w:r>
          </w:p>
          <w:p w14:paraId="53F8F1D9" w14:textId="77777777" w:rsidR="00B13C4B" w:rsidRPr="00B13C4B" w:rsidRDefault="00B13C4B" w:rsidP="00B13C4B">
            <w:pPr>
              <w:pStyle w:val="HTMLPreformatted"/>
              <w:rPr>
                <w:rFonts w:ascii="Arial" w:hAnsi="Arial" w:cs="Arial"/>
                <w:sz w:val="22"/>
                <w:szCs w:val="22"/>
                <w:lang w:val="en-US" w:eastAsia="en-US"/>
              </w:rPr>
            </w:pPr>
          </w:p>
          <w:p w14:paraId="1062E4DB" w14:textId="77777777" w:rsidR="00B13C4B" w:rsidRPr="00B13C4B" w:rsidRDefault="00B13C4B" w:rsidP="00B13C4B">
            <w:pPr>
              <w:pStyle w:val="HTMLPreformatted"/>
              <w:rPr>
                <w:rFonts w:ascii="Arial" w:hAnsi="Arial" w:cs="Arial"/>
                <w:b/>
                <w:sz w:val="22"/>
                <w:szCs w:val="22"/>
                <w:lang w:val="en-US" w:eastAsia="en-US"/>
              </w:rPr>
            </w:pPr>
            <w:r w:rsidRPr="00B13C4B">
              <w:rPr>
                <w:rFonts w:ascii="Arial" w:hAnsi="Arial" w:cs="Arial"/>
                <w:b/>
                <w:sz w:val="22"/>
                <w:szCs w:val="22"/>
                <w:lang w:val="en-US" w:eastAsia="en-US"/>
              </w:rPr>
              <w:t>Discussion</w:t>
            </w:r>
          </w:p>
          <w:p w14:paraId="3CF262ED" w14:textId="77777777" w:rsidR="00B13C4B" w:rsidRPr="00B13C4B" w:rsidRDefault="00B13C4B" w:rsidP="00B13C4B">
            <w:pPr>
              <w:pStyle w:val="HTMLPreformatted"/>
              <w:rPr>
                <w:rFonts w:ascii="Arial" w:hAnsi="Arial" w:cs="Arial"/>
                <w:sz w:val="22"/>
                <w:szCs w:val="22"/>
                <w:lang w:val="en-US" w:eastAsia="en-US"/>
              </w:rPr>
            </w:pPr>
          </w:p>
          <w:p w14:paraId="39C9EEDF" w14:textId="59BB51D8" w:rsidR="00B13C4B" w:rsidRPr="00B13C4B" w:rsidRDefault="00B13C4B" w:rsidP="00B13C4B">
            <w:pPr>
              <w:pStyle w:val="HTMLPreformatted"/>
              <w:rPr>
                <w:rFonts w:ascii="Arial" w:hAnsi="Arial" w:cs="Arial"/>
                <w:sz w:val="22"/>
                <w:szCs w:val="22"/>
                <w:lang w:val="en-US" w:eastAsia="en-US"/>
              </w:rPr>
            </w:pPr>
            <w:r w:rsidRPr="00B13C4B">
              <w:rPr>
                <w:rFonts w:ascii="Arial" w:hAnsi="Arial" w:cs="Arial"/>
                <w:sz w:val="22"/>
                <w:szCs w:val="22"/>
                <w:lang w:val="en-US" w:eastAsia="en-US"/>
              </w:rPr>
              <w:t xml:space="preserve">Through the </w:t>
            </w:r>
            <w:r w:rsidR="00DD5555">
              <w:rPr>
                <w:rFonts w:ascii="Arial" w:hAnsi="Arial" w:cs="Arial"/>
                <w:sz w:val="22"/>
                <w:szCs w:val="22"/>
                <w:lang w:val="en-US" w:eastAsia="en-US"/>
              </w:rPr>
              <w:t>crossing</w:t>
            </w:r>
            <w:r w:rsidRPr="00B13C4B">
              <w:rPr>
                <w:rFonts w:ascii="Arial" w:hAnsi="Arial" w:cs="Arial"/>
                <w:sz w:val="22"/>
                <w:szCs w:val="22"/>
                <w:lang w:val="en-US" w:eastAsia="en-US"/>
              </w:rPr>
              <w:t xml:space="preserve"> of individual and social aspects</w:t>
            </w:r>
            <w:r w:rsidR="004C08F0">
              <w:rPr>
                <w:rFonts w:ascii="Arial" w:hAnsi="Arial" w:cs="Arial"/>
                <w:sz w:val="22"/>
                <w:szCs w:val="22"/>
                <w:lang w:val="en-US" w:eastAsia="en-US"/>
              </w:rPr>
              <w:t xml:space="preserve">, and through its </w:t>
            </w:r>
            <w:r w:rsidRPr="00B13C4B">
              <w:rPr>
                <w:rFonts w:ascii="Arial" w:hAnsi="Arial" w:cs="Arial"/>
                <w:sz w:val="22"/>
                <w:szCs w:val="22"/>
                <w:lang w:val="en-US" w:eastAsia="en-US"/>
              </w:rPr>
              <w:t>normative character, this proposal offers a new avenue to conceive and guide care around an ideal of "right to health" of all individuals, even in</w:t>
            </w:r>
            <w:r w:rsidR="004C08F0">
              <w:rPr>
                <w:rFonts w:ascii="Arial" w:hAnsi="Arial" w:cs="Arial"/>
                <w:sz w:val="22"/>
                <w:szCs w:val="22"/>
                <w:lang w:val="en-US" w:eastAsia="en-US"/>
              </w:rPr>
              <w:t xml:space="preserve"> the</w:t>
            </w:r>
            <w:r w:rsidRPr="00B13C4B">
              <w:rPr>
                <w:rFonts w:ascii="Arial" w:hAnsi="Arial" w:cs="Arial"/>
                <w:sz w:val="22"/>
                <w:szCs w:val="22"/>
                <w:lang w:val="en-US" w:eastAsia="en-US"/>
              </w:rPr>
              <w:t xml:space="preserve"> last moments of life. This presentation will conclude with a reflection on health equity, a constituent element of professional practice mobilized by the CA.</w:t>
            </w:r>
          </w:p>
          <w:p w14:paraId="12DDB383" w14:textId="77777777" w:rsidR="00B13C4B" w:rsidRPr="00B13C4B" w:rsidRDefault="00B13C4B" w:rsidP="00B13C4B">
            <w:pPr>
              <w:pStyle w:val="HTMLPreformatted"/>
              <w:rPr>
                <w:rFonts w:ascii="Arial" w:hAnsi="Arial" w:cs="Arial"/>
                <w:sz w:val="22"/>
                <w:szCs w:val="22"/>
                <w:lang w:val="en-US" w:eastAsia="en-US"/>
              </w:rPr>
            </w:pPr>
          </w:p>
          <w:p w14:paraId="5E3C5B8A" w14:textId="77777777" w:rsidR="00B13C4B" w:rsidRPr="00B13C4B" w:rsidRDefault="00B13C4B" w:rsidP="00B13C4B">
            <w:pPr>
              <w:pStyle w:val="HTMLPreformatted"/>
              <w:rPr>
                <w:rFonts w:ascii="Arial" w:hAnsi="Arial" w:cs="Arial"/>
                <w:b/>
                <w:sz w:val="22"/>
                <w:szCs w:val="22"/>
                <w:lang w:val="en-US" w:eastAsia="en-US"/>
              </w:rPr>
            </w:pPr>
            <w:r w:rsidRPr="00B13C4B">
              <w:rPr>
                <w:rFonts w:ascii="Arial" w:hAnsi="Arial" w:cs="Arial"/>
                <w:b/>
                <w:sz w:val="22"/>
                <w:szCs w:val="22"/>
                <w:lang w:val="en-US" w:eastAsia="en-US"/>
              </w:rPr>
              <w:t>Keywords</w:t>
            </w:r>
          </w:p>
          <w:p w14:paraId="4C90AAC1" w14:textId="77777777" w:rsidR="00B13C4B" w:rsidRPr="00B13C4B" w:rsidRDefault="00B13C4B" w:rsidP="00B13C4B">
            <w:pPr>
              <w:pStyle w:val="HTMLPreformatted"/>
              <w:rPr>
                <w:rFonts w:ascii="Arial" w:hAnsi="Arial" w:cs="Arial"/>
                <w:sz w:val="22"/>
                <w:szCs w:val="22"/>
                <w:lang w:val="en-US" w:eastAsia="en-US"/>
              </w:rPr>
            </w:pPr>
          </w:p>
          <w:p w14:paraId="64F37DFC" w14:textId="473A8950" w:rsidR="00B13C4B" w:rsidRPr="00B13C4B" w:rsidRDefault="00B13C4B" w:rsidP="00B13C4B">
            <w:pPr>
              <w:pStyle w:val="HTMLPreformatted"/>
              <w:rPr>
                <w:rFonts w:ascii="Arial" w:hAnsi="Arial" w:cs="Arial"/>
                <w:sz w:val="22"/>
                <w:szCs w:val="22"/>
                <w:lang w:val="en-US" w:eastAsia="en-US"/>
              </w:rPr>
            </w:pPr>
            <w:r w:rsidRPr="00B13C4B">
              <w:rPr>
                <w:rFonts w:ascii="Arial" w:hAnsi="Arial" w:cs="Arial"/>
                <w:sz w:val="22"/>
                <w:szCs w:val="22"/>
                <w:lang w:val="en-US" w:eastAsia="en-US"/>
              </w:rPr>
              <w:t>Capability Approach, Palliative Care, Autonomy, End of Life</w:t>
            </w:r>
          </w:p>
          <w:p w14:paraId="5A4DE263" w14:textId="69D23B54" w:rsidR="00DA7A71" w:rsidRPr="00B13C4B" w:rsidRDefault="00DA7A71" w:rsidP="00E36AD7">
            <w:pPr>
              <w:jc w:val="both"/>
              <w:rPr>
                <w:rFonts w:ascii="Arial" w:hAnsi="Arial" w:cs="Arial"/>
                <w:sz w:val="22"/>
                <w:szCs w:val="22"/>
                <w:lang w:val="en-US"/>
              </w:rPr>
            </w:pPr>
          </w:p>
        </w:tc>
      </w:tr>
    </w:tbl>
    <w:p w14:paraId="5A4DE265" w14:textId="4C2C1C75" w:rsidR="00490208" w:rsidRPr="00B13C4B" w:rsidRDefault="00490208" w:rsidP="004C45A1">
      <w:pPr>
        <w:rPr>
          <w:rFonts w:ascii="Arial" w:hAnsi="Arial" w:cs="Arial"/>
          <w:sz w:val="22"/>
          <w:szCs w:val="22"/>
          <w:lang w:val="en-US"/>
        </w:rPr>
      </w:pPr>
    </w:p>
    <w:sectPr w:rsidR="00490208" w:rsidRPr="00B13C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B2B34"/>
    <w:rsid w:val="000C05CE"/>
    <w:rsid w:val="00131D1E"/>
    <w:rsid w:val="001411FE"/>
    <w:rsid w:val="00171024"/>
    <w:rsid w:val="001B04D4"/>
    <w:rsid w:val="001C3A37"/>
    <w:rsid w:val="001F7D7B"/>
    <w:rsid w:val="002046E0"/>
    <w:rsid w:val="00211765"/>
    <w:rsid w:val="00230B21"/>
    <w:rsid w:val="00234EAA"/>
    <w:rsid w:val="00242808"/>
    <w:rsid w:val="002431DE"/>
    <w:rsid w:val="00254862"/>
    <w:rsid w:val="00294265"/>
    <w:rsid w:val="002A3442"/>
    <w:rsid w:val="002B7FC8"/>
    <w:rsid w:val="002E4F6B"/>
    <w:rsid w:val="002F34DB"/>
    <w:rsid w:val="0031608A"/>
    <w:rsid w:val="00317FFE"/>
    <w:rsid w:val="00333BE6"/>
    <w:rsid w:val="00363AF7"/>
    <w:rsid w:val="003A6236"/>
    <w:rsid w:val="003B15A7"/>
    <w:rsid w:val="003F596D"/>
    <w:rsid w:val="00490208"/>
    <w:rsid w:val="004B5B95"/>
    <w:rsid w:val="004B5C69"/>
    <w:rsid w:val="004B7D91"/>
    <w:rsid w:val="004C08F0"/>
    <w:rsid w:val="004C45A1"/>
    <w:rsid w:val="004E345D"/>
    <w:rsid w:val="004F12B2"/>
    <w:rsid w:val="004F781E"/>
    <w:rsid w:val="005254F4"/>
    <w:rsid w:val="00564331"/>
    <w:rsid w:val="00590824"/>
    <w:rsid w:val="005B3C4B"/>
    <w:rsid w:val="005C66CC"/>
    <w:rsid w:val="005D1776"/>
    <w:rsid w:val="005D4C25"/>
    <w:rsid w:val="005F7DC7"/>
    <w:rsid w:val="005F7E5B"/>
    <w:rsid w:val="006605DB"/>
    <w:rsid w:val="00663BFF"/>
    <w:rsid w:val="00685B6D"/>
    <w:rsid w:val="006B4EEF"/>
    <w:rsid w:val="006C6E32"/>
    <w:rsid w:val="0070252B"/>
    <w:rsid w:val="00711DF0"/>
    <w:rsid w:val="00714C46"/>
    <w:rsid w:val="007A2A9C"/>
    <w:rsid w:val="007A3804"/>
    <w:rsid w:val="007E61BA"/>
    <w:rsid w:val="008076E3"/>
    <w:rsid w:val="0082392D"/>
    <w:rsid w:val="008874BF"/>
    <w:rsid w:val="008A0EA5"/>
    <w:rsid w:val="008C05AC"/>
    <w:rsid w:val="008C05C1"/>
    <w:rsid w:val="008E5519"/>
    <w:rsid w:val="00932377"/>
    <w:rsid w:val="009579B1"/>
    <w:rsid w:val="009776FD"/>
    <w:rsid w:val="009914DC"/>
    <w:rsid w:val="009B7881"/>
    <w:rsid w:val="009E53D1"/>
    <w:rsid w:val="00A112C8"/>
    <w:rsid w:val="00A1780F"/>
    <w:rsid w:val="00AA1598"/>
    <w:rsid w:val="00AA5B46"/>
    <w:rsid w:val="00AB42C9"/>
    <w:rsid w:val="00B12CD1"/>
    <w:rsid w:val="00B13C4B"/>
    <w:rsid w:val="00B20967"/>
    <w:rsid w:val="00B766BF"/>
    <w:rsid w:val="00BC5CBE"/>
    <w:rsid w:val="00C0344C"/>
    <w:rsid w:val="00C211D2"/>
    <w:rsid w:val="00C73E89"/>
    <w:rsid w:val="00C84789"/>
    <w:rsid w:val="00C978A6"/>
    <w:rsid w:val="00CA0DE6"/>
    <w:rsid w:val="00CB2597"/>
    <w:rsid w:val="00CC5CF2"/>
    <w:rsid w:val="00CD0335"/>
    <w:rsid w:val="00CD56FD"/>
    <w:rsid w:val="00CE496D"/>
    <w:rsid w:val="00CE5D57"/>
    <w:rsid w:val="00CE6887"/>
    <w:rsid w:val="00D6507A"/>
    <w:rsid w:val="00D71EFE"/>
    <w:rsid w:val="00DA45EE"/>
    <w:rsid w:val="00DA7A71"/>
    <w:rsid w:val="00DB4AD2"/>
    <w:rsid w:val="00DC2C64"/>
    <w:rsid w:val="00DC4175"/>
    <w:rsid w:val="00DD38D9"/>
    <w:rsid w:val="00DD5555"/>
    <w:rsid w:val="00DE6D44"/>
    <w:rsid w:val="00E0479B"/>
    <w:rsid w:val="00E36AD7"/>
    <w:rsid w:val="00E379B4"/>
    <w:rsid w:val="00E458B1"/>
    <w:rsid w:val="00F16B61"/>
    <w:rsid w:val="00F173F8"/>
    <w:rsid w:val="00F17F56"/>
    <w:rsid w:val="00F34185"/>
    <w:rsid w:val="00F407AD"/>
    <w:rsid w:val="00F621A2"/>
    <w:rsid w:val="00F86A0C"/>
    <w:rsid w:val="00F910B2"/>
    <w:rsid w:val="00FA35C6"/>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semiHidden/>
    <w:unhideWhenUsed/>
    <w:rsid w:val="00B13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CA" w:eastAsia="fr-FR"/>
    </w:rPr>
  </w:style>
  <w:style w:type="character" w:customStyle="1" w:styleId="HTMLPreformattedChar">
    <w:name w:val="HTML Preformatted Char"/>
    <w:basedOn w:val="DefaultParagraphFont"/>
    <w:link w:val="HTMLPreformatted"/>
    <w:uiPriority w:val="99"/>
    <w:semiHidden/>
    <w:rsid w:val="00B13C4B"/>
    <w:rPr>
      <w:rFonts w:ascii="Courier New" w:hAnsi="Courier New" w:cs="Courier New"/>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842206765">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29005036">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A04144D6-0B30-4959-9102-8B461C8AE380}"/>
</file>

<file path=customXml/itemProps3.xml><?xml version="1.0" encoding="utf-8"?>
<ds:datastoreItem xmlns:ds="http://schemas.openxmlformats.org/officeDocument/2006/customXml" ds:itemID="{98E73DA3-73E0-43F4-9980-89255A6268B5}">
  <ds:schemaRef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c8a2b7b-0bee-4c48-b0a6-23db8982d3bc"/>
    <ds:schemaRef ds:uri="6911e96c-4cc4-42d5-8e43-f93924cf6a0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1874</Characters>
  <Application>Microsoft Office Word</Application>
  <DocSecurity>4</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2019-03-04T03:15:00Z</dcterms:created>
  <dcterms:modified xsi:type="dcterms:W3CDTF">2019-03-04T03:15:00Z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AuthorIds_UIVersion_512">
    <vt:lpwstr>168</vt:lpwstr>
  </property>
</Properties>
</file>