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965"/>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AA5286">
        <w:tc>
          <w:tcPr>
            <w:tcW w:w="8640" w:type="dxa"/>
            <w:shd w:val="clear" w:color="auto" w:fill="auto"/>
          </w:tcPr>
          <w:p w14:paraId="5C44F357" w14:textId="5F69701B" w:rsidR="001564A4" w:rsidRPr="0095157F" w:rsidRDefault="005F267C" w:rsidP="0095157F">
            <w:pPr>
              <w:rPr>
                <w:rFonts w:ascii="Arial" w:hAnsi="Arial" w:cs="Arial"/>
                <w:b/>
                <w:sz w:val="22"/>
                <w:szCs w:val="22"/>
                <w:lang w:val="en-US" w:eastAsia="en-GB"/>
              </w:rPr>
            </w:pPr>
            <w:r w:rsidRPr="005F267C">
              <w:rPr>
                <w:rFonts w:ascii="Arial" w:hAnsi="Arial" w:cs="Arial"/>
                <w:b/>
                <w:sz w:val="22"/>
                <w:szCs w:val="22"/>
                <w:lang w:val="en-US" w:eastAsia="en-GB"/>
              </w:rPr>
              <w:t>Referrals to a home-based multidisciplinary intervention for breathless COPD patients</w:t>
            </w:r>
          </w:p>
        </w:tc>
      </w:tr>
      <w:tr w:rsidR="001564A4" w:rsidRPr="0050053A" w14:paraId="0E2E035C" w14:textId="77777777" w:rsidTr="00AA5286">
        <w:tc>
          <w:tcPr>
            <w:tcW w:w="8640" w:type="dxa"/>
            <w:shd w:val="clear" w:color="auto" w:fill="auto"/>
          </w:tcPr>
          <w:p w14:paraId="73B55295" w14:textId="5387E99B" w:rsidR="001564A4" w:rsidRPr="0095157F" w:rsidRDefault="005F267C" w:rsidP="0095157F">
            <w:pPr>
              <w:rPr>
                <w:rFonts w:ascii="Arial" w:hAnsi="Arial" w:cs="Arial"/>
                <w:sz w:val="22"/>
                <w:szCs w:val="22"/>
                <w:vertAlign w:val="superscript"/>
                <w:lang w:val="en-US"/>
              </w:rPr>
            </w:pPr>
            <w:r w:rsidRPr="005F267C">
              <w:rPr>
                <w:rFonts w:ascii="Arial" w:hAnsi="Arial" w:cs="Arial"/>
                <w:sz w:val="22"/>
                <w:szCs w:val="22"/>
                <w:lang w:val="en-US"/>
              </w:rPr>
              <w:t>Akhunji M</w:t>
            </w:r>
            <w:r w:rsidRPr="005F267C">
              <w:rPr>
                <w:rFonts w:ascii="Arial" w:hAnsi="Arial" w:cs="Arial"/>
                <w:sz w:val="22"/>
                <w:szCs w:val="22"/>
                <w:vertAlign w:val="superscript"/>
                <w:lang w:val="en-US"/>
              </w:rPr>
              <w:t>1,2</w:t>
            </w:r>
            <w:r w:rsidRPr="005F267C">
              <w:rPr>
                <w:rFonts w:ascii="Arial" w:hAnsi="Arial" w:cs="Arial"/>
                <w:sz w:val="22"/>
                <w:szCs w:val="22"/>
                <w:lang w:val="en-US"/>
              </w:rPr>
              <w:t>, Smith T</w:t>
            </w:r>
            <w:r w:rsidRPr="005F267C">
              <w:rPr>
                <w:rFonts w:ascii="Arial" w:hAnsi="Arial" w:cs="Arial"/>
                <w:sz w:val="22"/>
                <w:szCs w:val="22"/>
                <w:vertAlign w:val="superscript"/>
                <w:lang w:val="en-US"/>
              </w:rPr>
              <w:t>3</w:t>
            </w:r>
            <w:r w:rsidRPr="005F267C">
              <w:rPr>
                <w:rFonts w:ascii="Arial" w:hAnsi="Arial" w:cs="Arial"/>
                <w:sz w:val="22"/>
                <w:szCs w:val="22"/>
                <w:lang w:val="en-US"/>
              </w:rPr>
              <w:t>, Smith S</w:t>
            </w:r>
            <w:r w:rsidRPr="005F267C">
              <w:rPr>
                <w:rFonts w:ascii="Arial" w:hAnsi="Arial" w:cs="Arial"/>
                <w:sz w:val="22"/>
                <w:szCs w:val="22"/>
                <w:vertAlign w:val="superscript"/>
                <w:lang w:val="en-US"/>
              </w:rPr>
              <w:t>4,5</w:t>
            </w:r>
            <w:r w:rsidRPr="005F267C">
              <w:rPr>
                <w:rFonts w:ascii="Arial" w:hAnsi="Arial" w:cs="Arial"/>
                <w:sz w:val="22"/>
                <w:szCs w:val="22"/>
                <w:lang w:val="en-US"/>
              </w:rPr>
              <w:t>, Cochrane B</w:t>
            </w:r>
            <w:r w:rsidRPr="005F267C">
              <w:rPr>
                <w:rFonts w:ascii="Arial" w:hAnsi="Arial" w:cs="Arial"/>
                <w:sz w:val="22"/>
                <w:szCs w:val="22"/>
                <w:vertAlign w:val="superscript"/>
                <w:lang w:val="en-US"/>
              </w:rPr>
              <w:t>1,6</w:t>
            </w:r>
          </w:p>
        </w:tc>
      </w:tr>
      <w:tr w:rsidR="001564A4" w:rsidRPr="0050053A" w14:paraId="385A19D9" w14:textId="77777777" w:rsidTr="0095157F">
        <w:trPr>
          <w:trHeight w:val="2610"/>
        </w:trPr>
        <w:tc>
          <w:tcPr>
            <w:tcW w:w="8640" w:type="dxa"/>
            <w:shd w:val="clear" w:color="auto" w:fill="auto"/>
          </w:tcPr>
          <w:p w14:paraId="6A0FAC0B" w14:textId="77777777" w:rsidR="005F267C" w:rsidRPr="005F267C" w:rsidRDefault="005F267C" w:rsidP="0095157F">
            <w:pPr>
              <w:rPr>
                <w:rFonts w:ascii="Arial" w:hAnsi="Arial" w:cs="Arial"/>
                <w:i/>
                <w:sz w:val="22"/>
                <w:szCs w:val="22"/>
                <w:lang w:val="en-US"/>
              </w:rPr>
            </w:pPr>
            <w:r w:rsidRPr="005F267C">
              <w:rPr>
                <w:rFonts w:ascii="Arial" w:hAnsi="Arial" w:cs="Arial"/>
                <w:i/>
                <w:sz w:val="22"/>
                <w:szCs w:val="22"/>
                <w:vertAlign w:val="superscript"/>
                <w:lang w:val="en-US"/>
              </w:rPr>
              <w:t>1</w:t>
            </w:r>
            <w:r w:rsidRPr="005F267C">
              <w:rPr>
                <w:rFonts w:ascii="Arial" w:hAnsi="Arial" w:cs="Arial"/>
                <w:i/>
                <w:sz w:val="22"/>
                <w:szCs w:val="22"/>
                <w:lang w:val="en-US"/>
              </w:rPr>
              <w:t xml:space="preserve">Department of Respiratory and Sleep Medicine, Campbelltown and Camden Hospitals, </w:t>
            </w:r>
            <w:proofErr w:type="gramStart"/>
            <w:r w:rsidRPr="005F267C">
              <w:rPr>
                <w:rFonts w:ascii="Arial" w:hAnsi="Arial" w:cs="Arial"/>
                <w:i/>
                <w:sz w:val="22"/>
                <w:szCs w:val="22"/>
                <w:lang w:val="en-US"/>
              </w:rPr>
              <w:t>South Western</w:t>
            </w:r>
            <w:proofErr w:type="gramEnd"/>
            <w:r w:rsidRPr="005F267C">
              <w:rPr>
                <w:rFonts w:ascii="Arial" w:hAnsi="Arial" w:cs="Arial"/>
                <w:i/>
                <w:sz w:val="22"/>
                <w:szCs w:val="22"/>
                <w:lang w:val="en-US"/>
              </w:rPr>
              <w:t xml:space="preserve"> Sydney Local Health District, Sydney, NSW, Australia  </w:t>
            </w:r>
          </w:p>
          <w:p w14:paraId="764802BA" w14:textId="77777777" w:rsidR="005F267C" w:rsidRPr="005F267C" w:rsidRDefault="005F267C" w:rsidP="0095157F">
            <w:pPr>
              <w:rPr>
                <w:rFonts w:ascii="Arial" w:hAnsi="Arial" w:cs="Arial"/>
                <w:i/>
                <w:sz w:val="22"/>
                <w:szCs w:val="22"/>
                <w:vertAlign w:val="superscript"/>
                <w:lang w:val="en-US"/>
              </w:rPr>
            </w:pPr>
            <w:r w:rsidRPr="005F267C">
              <w:rPr>
                <w:rFonts w:ascii="Arial" w:hAnsi="Arial" w:cs="Arial"/>
                <w:i/>
                <w:sz w:val="22"/>
                <w:szCs w:val="22"/>
                <w:vertAlign w:val="superscript"/>
                <w:lang w:val="en-US"/>
              </w:rPr>
              <w:t>2</w:t>
            </w:r>
            <w:r w:rsidRPr="005F267C">
              <w:rPr>
                <w:rFonts w:ascii="Arial" w:hAnsi="Arial" w:cs="Arial"/>
                <w:i/>
                <w:sz w:val="22"/>
                <w:szCs w:val="22"/>
                <w:lang w:val="en-US"/>
              </w:rPr>
              <w:t xml:space="preserve">South Western Sydney Clinical School, University of New South Wales, Sydney, NSW, Australia </w:t>
            </w:r>
          </w:p>
          <w:p w14:paraId="439D8684" w14:textId="77777777" w:rsidR="005F267C" w:rsidRPr="005F267C" w:rsidRDefault="005F267C" w:rsidP="0095157F">
            <w:pPr>
              <w:rPr>
                <w:rFonts w:ascii="Arial" w:hAnsi="Arial" w:cs="Arial"/>
                <w:i/>
                <w:sz w:val="22"/>
                <w:szCs w:val="22"/>
                <w:lang w:val="en-US"/>
              </w:rPr>
            </w:pPr>
            <w:r w:rsidRPr="005F267C">
              <w:rPr>
                <w:rFonts w:ascii="Arial" w:hAnsi="Arial" w:cs="Arial"/>
                <w:i/>
                <w:sz w:val="22"/>
                <w:szCs w:val="22"/>
                <w:vertAlign w:val="superscript"/>
                <w:lang w:val="en-US"/>
              </w:rPr>
              <w:t>3</w:t>
            </w:r>
            <w:r w:rsidRPr="005F267C">
              <w:rPr>
                <w:rFonts w:ascii="Arial" w:hAnsi="Arial" w:cs="Arial"/>
                <w:i/>
                <w:sz w:val="22"/>
                <w:szCs w:val="22"/>
                <w:lang w:val="en-US"/>
              </w:rPr>
              <w:t>Department of Respiratory and Sleep Medicine, Westmead Hospital, Western Sydney Local Health District, Sydney, NSW, Australia</w:t>
            </w:r>
          </w:p>
          <w:p w14:paraId="0D3E53FE" w14:textId="77777777" w:rsidR="005F267C" w:rsidRPr="005F267C" w:rsidRDefault="005F267C" w:rsidP="0095157F">
            <w:pPr>
              <w:rPr>
                <w:rFonts w:ascii="Arial" w:hAnsi="Arial" w:cs="Arial"/>
                <w:i/>
                <w:sz w:val="22"/>
                <w:szCs w:val="22"/>
                <w:lang w:val="en-US"/>
              </w:rPr>
            </w:pPr>
            <w:r w:rsidRPr="005F267C">
              <w:rPr>
                <w:rFonts w:ascii="Arial" w:hAnsi="Arial" w:cs="Arial"/>
                <w:i/>
                <w:sz w:val="22"/>
                <w:szCs w:val="22"/>
                <w:vertAlign w:val="superscript"/>
                <w:lang w:val="en-US"/>
              </w:rPr>
              <w:t>4</w:t>
            </w:r>
            <w:r w:rsidRPr="005F267C">
              <w:rPr>
                <w:rFonts w:ascii="Arial" w:hAnsi="Arial" w:cs="Arial"/>
                <w:i/>
                <w:sz w:val="22"/>
                <w:szCs w:val="22"/>
                <w:lang w:val="en-US"/>
              </w:rPr>
              <w:t>School of Nursing and Midwifery, Western Sydney University, Sydney, NSW, Australia</w:t>
            </w:r>
          </w:p>
          <w:p w14:paraId="2B28E92D" w14:textId="77777777" w:rsidR="005F267C" w:rsidRPr="005F267C" w:rsidRDefault="005F267C" w:rsidP="0095157F">
            <w:pPr>
              <w:rPr>
                <w:rFonts w:ascii="Arial" w:hAnsi="Arial" w:cs="Arial"/>
                <w:i/>
                <w:sz w:val="22"/>
                <w:szCs w:val="22"/>
                <w:lang w:val="en-US"/>
              </w:rPr>
            </w:pPr>
            <w:r w:rsidRPr="005F267C">
              <w:rPr>
                <w:rFonts w:ascii="Arial" w:hAnsi="Arial" w:cs="Arial"/>
                <w:i/>
                <w:sz w:val="22"/>
                <w:szCs w:val="22"/>
                <w:vertAlign w:val="superscript"/>
                <w:lang w:val="en-US"/>
              </w:rPr>
              <w:t>5</w:t>
            </w:r>
            <w:r w:rsidRPr="005F267C">
              <w:rPr>
                <w:rFonts w:ascii="Arial" w:hAnsi="Arial" w:cs="Arial"/>
                <w:i/>
                <w:sz w:val="22"/>
                <w:szCs w:val="22"/>
                <w:lang w:val="en-US"/>
              </w:rPr>
              <w:t xml:space="preserve">Greater Brisbane Clinical School, Faculty of Medicine, University of Queensland, Brisbane, QLD, Australia </w:t>
            </w:r>
          </w:p>
          <w:p w14:paraId="45ED36BF" w14:textId="0924C23D" w:rsidR="001564A4" w:rsidRPr="0095157F" w:rsidRDefault="005F267C" w:rsidP="0095157F">
            <w:pPr>
              <w:rPr>
                <w:rFonts w:ascii="Arial" w:hAnsi="Arial" w:cs="Arial"/>
                <w:i/>
                <w:sz w:val="22"/>
                <w:szCs w:val="22"/>
                <w:lang w:val="en-US"/>
              </w:rPr>
            </w:pPr>
            <w:r w:rsidRPr="0095157F">
              <w:rPr>
                <w:rFonts w:ascii="Arial" w:hAnsi="Arial" w:cs="Arial"/>
                <w:i/>
                <w:sz w:val="22"/>
                <w:szCs w:val="22"/>
                <w:vertAlign w:val="superscript"/>
                <w:lang w:val="en-US"/>
              </w:rPr>
              <w:t>6</w:t>
            </w:r>
            <w:r w:rsidRPr="0095157F">
              <w:rPr>
                <w:rFonts w:ascii="Arial" w:hAnsi="Arial" w:cs="Arial"/>
                <w:i/>
                <w:sz w:val="22"/>
                <w:szCs w:val="22"/>
                <w:lang w:val="en-US"/>
              </w:rPr>
              <w:t>Western Sydney University, School of Medicine</w:t>
            </w:r>
          </w:p>
        </w:tc>
      </w:tr>
      <w:tr w:rsidR="001564A4" w:rsidRPr="0050053A" w14:paraId="6DAF615A" w14:textId="77777777" w:rsidTr="005F267C">
        <w:trPr>
          <w:trHeight w:hRule="exact" w:val="10338"/>
        </w:trPr>
        <w:tc>
          <w:tcPr>
            <w:tcW w:w="8640" w:type="dxa"/>
            <w:shd w:val="clear" w:color="auto" w:fill="auto"/>
          </w:tcPr>
          <w:p w14:paraId="739E7937" w14:textId="3CFB3E28" w:rsidR="001564A4" w:rsidRPr="0048547A" w:rsidRDefault="001564A4" w:rsidP="0048547A">
            <w:pPr>
              <w:pStyle w:val="Pa12"/>
              <w:spacing w:line="240" w:lineRule="auto"/>
              <w:rPr>
                <w:rStyle w:val="A4"/>
              </w:rPr>
            </w:pPr>
            <w:r w:rsidRPr="0048547A">
              <w:rPr>
                <w:rStyle w:val="A4"/>
                <w:b/>
                <w:bCs/>
              </w:rPr>
              <w:t xml:space="preserve">Introduction/Aim: </w:t>
            </w:r>
            <w:r w:rsidR="00064BD7" w:rsidRPr="0048547A">
              <w:rPr>
                <w:color w:val="000000"/>
                <w:sz w:val="22"/>
                <w:szCs w:val="22"/>
                <w:lang w:val="en-AU"/>
              </w:rPr>
              <w:t>Refractory dyspnoea in COPD is associated with poor prognosis, worse quality of life and healthcare utilisation. Previous studies found integrative clinics effective at improving breathlessness, however COPD patients were largely unrepresented. We developed a primarily home-based multidisciplinary clinic to help address breathlessness in COPD patients. We aimed to characterise referrals to the programme to inform its systematic implementation.</w:t>
            </w:r>
          </w:p>
          <w:p w14:paraId="2A440F48" w14:textId="424E5E53" w:rsidR="005F267C" w:rsidRPr="0048547A" w:rsidRDefault="001564A4" w:rsidP="0048547A">
            <w:pPr>
              <w:pStyle w:val="Pa12"/>
              <w:spacing w:line="240" w:lineRule="auto"/>
              <w:rPr>
                <w:sz w:val="22"/>
                <w:szCs w:val="22"/>
              </w:rPr>
            </w:pPr>
            <w:r w:rsidRPr="0048547A">
              <w:rPr>
                <w:rStyle w:val="A4"/>
                <w:b/>
                <w:bCs/>
              </w:rPr>
              <w:t xml:space="preserve">Methods: </w:t>
            </w:r>
            <w:r w:rsidR="00064BD7" w:rsidRPr="0048547A">
              <w:rPr>
                <w:sz w:val="22"/>
                <w:szCs w:val="22"/>
                <w:lang w:val="en-AU"/>
              </w:rPr>
              <w:t>Here we describe the population enrolled into a nine-week, open label, single arm, intervention target</w:t>
            </w:r>
            <w:r w:rsidR="0048547A">
              <w:rPr>
                <w:sz w:val="22"/>
                <w:szCs w:val="22"/>
                <w:lang w:val="en-AU"/>
              </w:rPr>
              <w:t>ing</w:t>
            </w:r>
            <w:r w:rsidR="00064BD7" w:rsidRPr="0048547A">
              <w:rPr>
                <w:sz w:val="22"/>
                <w:szCs w:val="22"/>
                <w:lang w:val="en-AU"/>
              </w:rPr>
              <w:t xml:space="preserve"> patients with clinical and spirometric diagnosis of COPD. Eligibility included disabling shortness of breath determined by a Modified Medical Research Council scale score ≥2, age ≥40 years and subjectively sufficient English proficiency and cognition. Clinic protocols involved physician assessment for causes of dyspnoea and optimised medical management according to appropriate guidelines. Non-pharmacological strategies to enhance self-management of breathlessness were employed by a multidisciplinary team comprised of an occupational therapist, specialist nurse and physiotherapist.</w:t>
            </w:r>
          </w:p>
          <w:p w14:paraId="68537800" w14:textId="259F6530" w:rsidR="001564A4" w:rsidRPr="0048547A" w:rsidRDefault="001564A4" w:rsidP="0048547A">
            <w:pPr>
              <w:pStyle w:val="Pa12"/>
              <w:spacing w:line="240" w:lineRule="auto"/>
              <w:rPr>
                <w:sz w:val="22"/>
                <w:szCs w:val="22"/>
              </w:rPr>
            </w:pPr>
            <w:r w:rsidRPr="0048547A">
              <w:rPr>
                <w:rStyle w:val="A4"/>
                <w:b/>
                <w:bCs/>
              </w:rPr>
              <w:t>Results:</w:t>
            </w:r>
            <w:r w:rsidR="006F3B1F" w:rsidRPr="0048547A">
              <w:rPr>
                <w:rStyle w:val="A4"/>
                <w:b/>
                <w:bCs/>
              </w:rPr>
              <w:t xml:space="preserve"> </w:t>
            </w:r>
            <w:r w:rsidR="00064BD7" w:rsidRPr="0048547A">
              <w:rPr>
                <w:sz w:val="22"/>
                <w:szCs w:val="22"/>
                <w:lang w:val="en-AU"/>
              </w:rPr>
              <w:t>Of 92 participants, 57 were female and 12 current smokers. By Montreal Cognitive Assessment, 46/86 subjects had mild, three moderate and one severe cognitive impairment. Mini Nutritional Assessment indicated 22% of participants were malnourished. Furthermore, 69% of participants scored abnormally on the anxiety subscale of the Depression Anxiety and Stress Scale 21 (DASS-21), with 26/90 extremely severe, while 61% of subjects had abnormal scores on the depression subscale (13/90 extremely severe).</w:t>
            </w:r>
          </w:p>
          <w:p w14:paraId="57A838D2" w14:textId="6B98AF39" w:rsidR="006F3B1F" w:rsidRPr="0048547A" w:rsidRDefault="006F3B1F" w:rsidP="0048547A">
            <w:pPr>
              <w:pStyle w:val="Default"/>
              <w:rPr>
                <w:sz w:val="22"/>
                <w:szCs w:val="22"/>
              </w:rPr>
            </w:pPr>
            <w:r w:rsidRPr="0048547A">
              <w:rPr>
                <w:noProof/>
                <w:sz w:val="22"/>
                <w:szCs w:val="22"/>
              </w:rPr>
              <w:drawing>
                <wp:inline distT="0" distB="0" distL="0" distR="0" wp14:anchorId="5B86FCDD" wp14:editId="6AD2DA9F">
                  <wp:extent cx="3187816" cy="1436637"/>
                  <wp:effectExtent l="0" t="0" r="0" b="0"/>
                  <wp:docPr id="2" name="Picture 2"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able with numbers and symbols&#10;&#10;Description automatically generated"/>
                          <pic:cNvPicPr/>
                        </pic:nvPicPr>
                        <pic:blipFill>
                          <a:blip r:embed="rId9"/>
                          <a:stretch>
                            <a:fillRect/>
                          </a:stretch>
                        </pic:blipFill>
                        <pic:spPr>
                          <a:xfrm>
                            <a:off x="0" y="0"/>
                            <a:ext cx="3403926" cy="1534030"/>
                          </a:xfrm>
                          <a:prstGeom prst="rect">
                            <a:avLst/>
                          </a:prstGeom>
                        </pic:spPr>
                      </pic:pic>
                    </a:graphicData>
                  </a:graphic>
                </wp:inline>
              </w:drawing>
            </w:r>
          </w:p>
          <w:p w14:paraId="033167F9" w14:textId="3BEAF8C4" w:rsidR="001564A4" w:rsidRPr="0048547A" w:rsidRDefault="001564A4" w:rsidP="0048547A">
            <w:pPr>
              <w:pStyle w:val="Pa12"/>
              <w:spacing w:line="240" w:lineRule="auto"/>
              <w:rPr>
                <w:rStyle w:val="A4"/>
                <w:b/>
                <w:bCs/>
              </w:rPr>
            </w:pPr>
            <w:r w:rsidRPr="0048547A">
              <w:rPr>
                <w:rStyle w:val="A4"/>
                <w:b/>
                <w:bCs/>
              </w:rPr>
              <w:t>Conclusion:</w:t>
            </w:r>
            <w:r w:rsidR="00064BD7" w:rsidRPr="0048547A">
              <w:rPr>
                <w:rStyle w:val="A4"/>
                <w:b/>
                <w:bCs/>
              </w:rPr>
              <w:t xml:space="preserve"> </w:t>
            </w:r>
            <w:r w:rsidR="00064BD7" w:rsidRPr="0048547A">
              <w:rPr>
                <w:color w:val="000000"/>
                <w:sz w:val="22"/>
                <w:szCs w:val="22"/>
                <w:lang w:val="en-AU"/>
              </w:rPr>
              <w:t>Breathlessness in COPD patients is multifactorial, supporting the use of an interdisciplinary intervention. Given the high frequency of cognitive impairment, cognition assessment prior to enrolment is essential. Levels of malnutrition and psychological symptoms suggest the importance of dietitian and clinical psychologist involvement. Future analyses will focus on the intervention’s impact on dyspnoea severity, quality of life and healthcare outcomes</w:t>
            </w:r>
            <w:r w:rsidR="006B2DAE">
              <w:rPr>
                <w:color w:val="000000"/>
                <w:sz w:val="22"/>
                <w:szCs w:val="22"/>
                <w:lang w:val="en-AU"/>
              </w:rPr>
              <w:t>.</w:t>
            </w:r>
          </w:p>
          <w:p w14:paraId="12977941" w14:textId="6A12F545" w:rsidR="006F3B1F" w:rsidRPr="0048547A" w:rsidRDefault="006F3B1F" w:rsidP="0048547A">
            <w:pPr>
              <w:pStyle w:val="Pa12"/>
              <w:spacing w:line="240" w:lineRule="auto"/>
              <w:rPr>
                <w:bCs/>
                <w:color w:val="000000"/>
                <w:sz w:val="22"/>
                <w:szCs w:val="22"/>
                <w:lang w:val="en-AU"/>
              </w:rPr>
            </w:pPr>
            <w:r w:rsidRPr="0048547A">
              <w:rPr>
                <w:b/>
                <w:bCs/>
                <w:color w:val="000000"/>
                <w:sz w:val="22"/>
                <w:szCs w:val="22"/>
                <w:lang w:val="en-AU"/>
              </w:rPr>
              <w:t xml:space="preserve">Key Words: </w:t>
            </w:r>
            <w:r w:rsidRPr="0048547A">
              <w:rPr>
                <w:bCs/>
                <w:color w:val="000000"/>
                <w:sz w:val="22"/>
                <w:szCs w:val="22"/>
                <w:lang w:val="en-AU"/>
              </w:rPr>
              <w:t>COPD, dyspnoea, home-based, multidisciplinary</w:t>
            </w:r>
            <w:r w:rsidR="000B6A65" w:rsidRPr="0048547A">
              <w:rPr>
                <w:bCs/>
                <w:color w:val="000000"/>
                <w:sz w:val="22"/>
                <w:szCs w:val="22"/>
                <w:lang w:val="en-AU"/>
              </w:rPr>
              <w:t>.</w:t>
            </w:r>
          </w:p>
          <w:p w14:paraId="088CD164" w14:textId="77777777" w:rsidR="005F267C" w:rsidRPr="0048547A" w:rsidRDefault="001564A4" w:rsidP="0048547A">
            <w:pPr>
              <w:pStyle w:val="Pa12"/>
              <w:spacing w:line="240" w:lineRule="auto"/>
              <w:rPr>
                <w:color w:val="000000"/>
                <w:sz w:val="22"/>
                <w:szCs w:val="22"/>
                <w:lang w:val="en-GB"/>
              </w:rPr>
            </w:pPr>
            <w:r w:rsidRPr="0048547A">
              <w:rPr>
                <w:rStyle w:val="A4"/>
                <w:b/>
                <w:bCs/>
              </w:rPr>
              <w:t xml:space="preserve">Grant Support: </w:t>
            </w:r>
            <w:r w:rsidR="006F3B1F" w:rsidRPr="0048547A">
              <w:rPr>
                <w:color w:val="000000"/>
                <w:sz w:val="22"/>
                <w:szCs w:val="22"/>
                <w:lang w:val="en-GB"/>
              </w:rPr>
              <w:t>Research funding from GlaxoSmithKline without contribution to study design, protocol or reporting of results</w:t>
            </w:r>
            <w:r w:rsidR="000B6A65" w:rsidRPr="0048547A">
              <w:rPr>
                <w:color w:val="000000"/>
                <w:sz w:val="22"/>
                <w:szCs w:val="22"/>
                <w:lang w:val="en-GB"/>
              </w:rPr>
              <w:t>.</w:t>
            </w:r>
            <w:r w:rsidR="00A542C1" w:rsidRPr="0048547A">
              <w:rPr>
                <w:color w:val="000000"/>
                <w:sz w:val="22"/>
                <w:szCs w:val="22"/>
                <w:lang w:val="en-GB"/>
              </w:rPr>
              <w:t xml:space="preserve"> </w:t>
            </w:r>
          </w:p>
          <w:p w14:paraId="7F8381F0" w14:textId="0E767631" w:rsidR="001564A4" w:rsidRPr="0048547A" w:rsidRDefault="005F267C" w:rsidP="0048547A">
            <w:pPr>
              <w:pStyle w:val="Pa12"/>
              <w:spacing w:line="240" w:lineRule="auto"/>
              <w:rPr>
                <w:color w:val="000000"/>
                <w:sz w:val="22"/>
                <w:szCs w:val="22"/>
                <w:lang w:val="en-AU"/>
              </w:rPr>
            </w:pPr>
            <w:r w:rsidRPr="0048547A">
              <w:rPr>
                <w:b/>
                <w:bCs/>
                <w:color w:val="000000"/>
                <w:sz w:val="22"/>
                <w:szCs w:val="22"/>
                <w:lang w:val="en-AU"/>
              </w:rPr>
              <w:t>Declaration of interest:</w:t>
            </w:r>
            <w:r w:rsidRPr="0048547A">
              <w:rPr>
                <w:color w:val="000000"/>
                <w:sz w:val="22"/>
                <w:szCs w:val="22"/>
                <w:lang w:val="en-AU"/>
              </w:rPr>
              <w:t xml:space="preserve"> Nil to declare. </w:t>
            </w:r>
            <w:r w:rsidR="001564A4" w:rsidRPr="0048547A">
              <w:rPr>
                <w:sz w:val="22"/>
                <w:szCs w:val="22"/>
              </w:rPr>
              <w:br/>
            </w:r>
            <w:r w:rsidR="001564A4" w:rsidRPr="0048547A">
              <w:rPr>
                <w:sz w:val="22"/>
                <w:szCs w:val="22"/>
              </w:rPr>
              <w:br/>
            </w:r>
            <w:r w:rsidR="001564A4" w:rsidRPr="0048547A">
              <w:rPr>
                <w:sz w:val="22"/>
                <w:szCs w:val="22"/>
              </w:rPr>
              <w:br/>
            </w:r>
            <w:r w:rsidR="001564A4" w:rsidRPr="0048547A">
              <w:rPr>
                <w:sz w:val="22"/>
                <w:szCs w:val="22"/>
              </w:rPr>
              <w:br/>
            </w:r>
            <w:r w:rsidR="001564A4" w:rsidRPr="0048547A">
              <w:rPr>
                <w:sz w:val="22"/>
                <w:szCs w:val="22"/>
              </w:rPr>
              <w:br/>
            </w:r>
            <w:r w:rsidR="001564A4" w:rsidRPr="0048547A">
              <w:rPr>
                <w:sz w:val="22"/>
                <w:szCs w:val="22"/>
              </w:rPr>
              <w:br/>
            </w:r>
            <w:r w:rsidR="001564A4" w:rsidRPr="0048547A">
              <w:rPr>
                <w:sz w:val="22"/>
                <w:szCs w:val="22"/>
              </w:rPr>
              <w:br/>
            </w:r>
            <w:r w:rsidR="001564A4" w:rsidRPr="0048547A">
              <w:rPr>
                <w:sz w:val="22"/>
                <w:szCs w:val="22"/>
              </w:rPr>
              <w:br/>
            </w:r>
          </w:p>
          <w:p w14:paraId="731CD908" w14:textId="77777777" w:rsidR="001564A4" w:rsidRPr="0048547A" w:rsidRDefault="001564A4" w:rsidP="0048547A">
            <w:pPr>
              <w:pStyle w:val="Default"/>
              <w:rPr>
                <w:sz w:val="22"/>
                <w:szCs w:val="22"/>
              </w:rPr>
            </w:pPr>
          </w:p>
          <w:p w14:paraId="34BF0A0F" w14:textId="77777777" w:rsidR="001564A4" w:rsidRPr="0048547A" w:rsidRDefault="001564A4" w:rsidP="0048547A">
            <w:pPr>
              <w:pStyle w:val="Default"/>
              <w:rPr>
                <w:sz w:val="22"/>
                <w:szCs w:val="22"/>
              </w:rPr>
            </w:pPr>
          </w:p>
          <w:p w14:paraId="1FF1A88F" w14:textId="77777777" w:rsidR="001564A4" w:rsidRPr="0048547A" w:rsidRDefault="001564A4" w:rsidP="0048547A">
            <w:pPr>
              <w:pStyle w:val="Pa12"/>
              <w:spacing w:line="240" w:lineRule="auto"/>
              <w:rPr>
                <w:rStyle w:val="A4"/>
                <w:bCs/>
              </w:rPr>
            </w:pPr>
            <w:r w:rsidRPr="0048547A">
              <w:rPr>
                <w:rStyle w:val="A4"/>
                <w:bCs/>
              </w:rPr>
              <w:br/>
            </w:r>
            <w:r w:rsidRPr="0048547A">
              <w:rPr>
                <w:rStyle w:val="A4"/>
                <w:bCs/>
              </w:rPr>
              <w:br/>
            </w:r>
            <w:r w:rsidRPr="0048547A">
              <w:rPr>
                <w:rStyle w:val="A4"/>
                <w:bCs/>
              </w:rPr>
              <w:br/>
            </w:r>
            <w:r w:rsidRPr="0048547A">
              <w:rPr>
                <w:rStyle w:val="A4"/>
                <w:bCs/>
              </w:rPr>
              <w:br/>
            </w:r>
            <w:r w:rsidRPr="0048547A">
              <w:rPr>
                <w:rStyle w:val="A4"/>
                <w:bCs/>
              </w:rPr>
              <w:br/>
            </w:r>
            <w:r w:rsidRPr="0048547A">
              <w:rPr>
                <w:rStyle w:val="A4"/>
                <w:bCs/>
              </w:rPr>
              <w:br/>
            </w:r>
            <w:r w:rsidRPr="0048547A">
              <w:rPr>
                <w:rStyle w:val="A4"/>
                <w:bCs/>
              </w:rPr>
              <w:br/>
            </w:r>
            <w:r w:rsidRPr="0048547A">
              <w:rPr>
                <w:rStyle w:val="A4"/>
                <w:bCs/>
              </w:rPr>
              <w:br/>
            </w:r>
            <w:r w:rsidRPr="0048547A">
              <w:rPr>
                <w:rStyle w:val="A4"/>
                <w:bCs/>
              </w:rPr>
              <w:br/>
            </w:r>
            <w:r w:rsidRPr="0048547A">
              <w:rPr>
                <w:rStyle w:val="A4"/>
                <w:bCs/>
              </w:rPr>
              <w:br/>
            </w:r>
            <w:r w:rsidRPr="0048547A">
              <w:rPr>
                <w:rStyle w:val="A4"/>
                <w:bCs/>
              </w:rPr>
              <w:br/>
            </w:r>
          </w:p>
          <w:p w14:paraId="14DC37E4" w14:textId="77777777" w:rsidR="001564A4" w:rsidRPr="0048547A" w:rsidRDefault="001564A4" w:rsidP="0048547A">
            <w:pPr>
              <w:pStyle w:val="Default"/>
              <w:rPr>
                <w:rStyle w:val="A4"/>
                <w:bCs/>
              </w:rPr>
            </w:pPr>
          </w:p>
          <w:p w14:paraId="5F58D34F" w14:textId="77777777" w:rsidR="001564A4" w:rsidRPr="0048547A" w:rsidRDefault="001564A4" w:rsidP="0048547A">
            <w:pPr>
              <w:pStyle w:val="Default"/>
              <w:rPr>
                <w:sz w:val="22"/>
                <w:szCs w:val="22"/>
                <w:lang w:val="en-US" w:eastAsia="en-GB"/>
              </w:rPr>
            </w:pP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r w:rsidRPr="0048547A">
              <w:rPr>
                <w:sz w:val="22"/>
                <w:szCs w:val="22"/>
                <w:lang w:val="en-US" w:eastAsia="en-GB"/>
              </w:rPr>
              <w:br/>
            </w:r>
          </w:p>
        </w:tc>
      </w:tr>
    </w:tbl>
    <w:p w14:paraId="7C36A9DC" w14:textId="7EC3829B" w:rsidR="00E0700F" w:rsidRDefault="00E0700F" w:rsidP="006F3B1F"/>
    <w:sectPr w:rsidR="00E070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62E02" w14:textId="77777777" w:rsidR="004F0A2E" w:rsidRDefault="004F0A2E" w:rsidP="006F3B1F">
      <w:r>
        <w:separator/>
      </w:r>
    </w:p>
  </w:endnote>
  <w:endnote w:type="continuationSeparator" w:id="0">
    <w:p w14:paraId="2A64FE19" w14:textId="77777777" w:rsidR="004F0A2E" w:rsidRDefault="004F0A2E" w:rsidP="006F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540A6" w14:textId="77777777" w:rsidR="004F0A2E" w:rsidRDefault="004F0A2E" w:rsidP="006F3B1F">
      <w:r>
        <w:separator/>
      </w:r>
    </w:p>
  </w:footnote>
  <w:footnote w:type="continuationSeparator" w:id="0">
    <w:p w14:paraId="7B6C546A" w14:textId="77777777" w:rsidR="004F0A2E" w:rsidRDefault="004F0A2E" w:rsidP="006F3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40B9A"/>
    <w:rsid w:val="00064BD7"/>
    <w:rsid w:val="000B6A65"/>
    <w:rsid w:val="001263DC"/>
    <w:rsid w:val="001564A4"/>
    <w:rsid w:val="001D7995"/>
    <w:rsid w:val="0036281E"/>
    <w:rsid w:val="0048547A"/>
    <w:rsid w:val="004F0A2E"/>
    <w:rsid w:val="0051574E"/>
    <w:rsid w:val="005F267C"/>
    <w:rsid w:val="006637F8"/>
    <w:rsid w:val="006B2DAE"/>
    <w:rsid w:val="006E5932"/>
    <w:rsid w:val="006F3B1F"/>
    <w:rsid w:val="008803FA"/>
    <w:rsid w:val="008B204A"/>
    <w:rsid w:val="0095157F"/>
    <w:rsid w:val="009D62CD"/>
    <w:rsid w:val="009E2BAD"/>
    <w:rsid w:val="00A542C1"/>
    <w:rsid w:val="00AA5286"/>
    <w:rsid w:val="00B12E32"/>
    <w:rsid w:val="00B25551"/>
    <w:rsid w:val="00C759D9"/>
    <w:rsid w:val="00E0700F"/>
    <w:rsid w:val="00E45E66"/>
    <w:rsid w:val="00FD78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Header">
    <w:name w:val="header"/>
    <w:basedOn w:val="Normal"/>
    <w:link w:val="HeaderChar"/>
    <w:uiPriority w:val="99"/>
    <w:unhideWhenUsed/>
    <w:rsid w:val="006F3B1F"/>
    <w:pPr>
      <w:tabs>
        <w:tab w:val="center" w:pos="4513"/>
        <w:tab w:val="right" w:pos="9026"/>
      </w:tabs>
    </w:pPr>
  </w:style>
  <w:style w:type="character" w:customStyle="1" w:styleId="HeaderChar">
    <w:name w:val="Header Char"/>
    <w:basedOn w:val="DefaultParagraphFont"/>
    <w:link w:val="Header"/>
    <w:uiPriority w:val="99"/>
    <w:rsid w:val="006F3B1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F3B1F"/>
    <w:pPr>
      <w:tabs>
        <w:tab w:val="center" w:pos="4513"/>
        <w:tab w:val="right" w:pos="9026"/>
      </w:tabs>
    </w:pPr>
  </w:style>
  <w:style w:type="character" w:customStyle="1" w:styleId="FooterChar">
    <w:name w:val="Footer Char"/>
    <w:basedOn w:val="DefaultParagraphFont"/>
    <w:link w:val="Footer"/>
    <w:uiPriority w:val="99"/>
    <w:rsid w:val="006F3B1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Mohamed Akhunji</cp:lastModifiedBy>
  <cp:revision>10</cp:revision>
  <dcterms:created xsi:type="dcterms:W3CDTF">2023-10-18T11:42:00Z</dcterms:created>
  <dcterms:modified xsi:type="dcterms:W3CDTF">2023-10-26T07:18:00Z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