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607E0E3A" w:rsidR="001564A4" w:rsidRPr="0050053A" w:rsidRDefault="003574C0" w:rsidP="0050016A">
            <w:pPr>
              <w:spacing w:before="120" w:after="120"/>
              <w:jc w:val="both"/>
              <w:rPr>
                <w:rFonts w:ascii="Arial" w:hAnsi="Arial" w:cs="Arial"/>
                <w:b/>
                <w:sz w:val="22"/>
                <w:szCs w:val="22"/>
                <w:lang w:val="en-US" w:eastAsia="zh-CN"/>
              </w:rPr>
            </w:pPr>
            <w:r>
              <w:rPr>
                <w:rFonts w:ascii="Arial" w:hAnsi="Arial" w:cs="Arial"/>
                <w:b/>
                <w:sz w:val="22"/>
                <w:szCs w:val="22"/>
                <w:lang w:val="en-US" w:eastAsia="zh-CN"/>
              </w:rPr>
              <w:t>C</w:t>
            </w:r>
            <w:r w:rsidRPr="003574C0">
              <w:rPr>
                <w:rFonts w:ascii="Arial" w:hAnsi="Arial" w:cs="Arial"/>
                <w:b/>
                <w:sz w:val="22"/>
                <w:szCs w:val="22"/>
                <w:lang w:val="en-US" w:eastAsia="zh-CN"/>
              </w:rPr>
              <w:t xml:space="preserve">omparison </w:t>
            </w:r>
            <w:r>
              <w:rPr>
                <w:rFonts w:ascii="Arial" w:hAnsi="Arial" w:cs="Arial"/>
                <w:b/>
                <w:sz w:val="22"/>
                <w:szCs w:val="22"/>
                <w:lang w:val="en-US" w:eastAsia="zh-CN"/>
              </w:rPr>
              <w:t xml:space="preserve">of bronchiectasis disease profile among Aboriginal Australians </w:t>
            </w:r>
            <w:r w:rsidRPr="003574C0">
              <w:rPr>
                <w:rFonts w:ascii="Arial" w:hAnsi="Arial" w:cs="Arial"/>
                <w:b/>
                <w:sz w:val="22"/>
                <w:szCs w:val="22"/>
                <w:lang w:val="en-US" w:eastAsia="zh-CN"/>
              </w:rPr>
              <w:t xml:space="preserve">against </w:t>
            </w:r>
            <w:r>
              <w:rPr>
                <w:rFonts w:ascii="Arial" w:hAnsi="Arial" w:cs="Arial"/>
                <w:b/>
                <w:sz w:val="22"/>
                <w:szCs w:val="22"/>
                <w:lang w:val="en-US" w:eastAsia="zh-CN"/>
              </w:rPr>
              <w:t xml:space="preserve">published </w:t>
            </w:r>
            <w:r w:rsidRPr="003574C0">
              <w:rPr>
                <w:rFonts w:ascii="Arial" w:hAnsi="Arial" w:cs="Arial"/>
                <w:b/>
                <w:sz w:val="22"/>
                <w:szCs w:val="22"/>
                <w:lang w:val="en-US" w:eastAsia="zh-CN"/>
              </w:rPr>
              <w:t>ethnically diverse global bronchiectasis registry cohorts</w:t>
            </w:r>
          </w:p>
        </w:tc>
      </w:tr>
      <w:tr w:rsidR="001564A4" w:rsidRPr="0050053A" w14:paraId="0E2E035C" w14:textId="77777777" w:rsidTr="000A28E2">
        <w:trPr>
          <w:jc w:val="center"/>
        </w:trPr>
        <w:tc>
          <w:tcPr>
            <w:tcW w:w="8640" w:type="dxa"/>
            <w:shd w:val="clear" w:color="auto" w:fill="auto"/>
          </w:tcPr>
          <w:p w14:paraId="73B55295" w14:textId="10F57458" w:rsidR="001564A4" w:rsidRPr="00413B94" w:rsidRDefault="005078D4" w:rsidP="000A28E2">
            <w:pPr>
              <w:spacing w:before="120" w:after="120"/>
              <w:rPr>
                <w:rFonts w:ascii="Arial" w:hAnsi="Arial" w:cs="Arial"/>
                <w:sz w:val="22"/>
                <w:szCs w:val="22"/>
                <w:u w:val="single"/>
                <w:lang w:eastAsia="zh-CN"/>
              </w:rPr>
            </w:pPr>
            <w:r w:rsidRPr="005078D4">
              <w:rPr>
                <w:rFonts w:ascii="Arial" w:hAnsi="Arial" w:cs="Arial"/>
                <w:sz w:val="22"/>
                <w:szCs w:val="22"/>
                <w:lang w:val="en-US" w:eastAsia="en-GB"/>
              </w:rPr>
              <w:t>Subash S Heraganahally</w:t>
            </w:r>
            <w:r w:rsidRPr="005078D4">
              <w:rPr>
                <w:rFonts w:ascii="Arial" w:hAnsi="Arial" w:cs="Arial"/>
                <w:sz w:val="22"/>
                <w:szCs w:val="22"/>
                <w:vertAlign w:val="superscript"/>
                <w:lang w:val="en-US" w:eastAsia="en-GB"/>
              </w:rPr>
              <w:t>1,2,3</w:t>
            </w:r>
            <w:r w:rsidR="00A5141B">
              <w:rPr>
                <w:rFonts w:eastAsiaTheme="minorEastAsia"/>
                <w:lang w:eastAsia="zh-CN"/>
              </w:rPr>
              <w:t xml:space="preserve">, </w:t>
            </w:r>
            <w:r w:rsidR="00A5141B" w:rsidRPr="00E77A02">
              <w:rPr>
                <w:rFonts w:eastAsiaTheme="minorEastAsia"/>
                <w:lang w:eastAsia="zh-CN"/>
              </w:rPr>
              <w:t xml:space="preserve">Claire Gibbs </w:t>
            </w:r>
            <w:r w:rsidR="00A5141B" w:rsidRPr="00E77A02">
              <w:rPr>
                <w:rFonts w:eastAsiaTheme="minorEastAsia"/>
                <w:vertAlign w:val="superscript"/>
                <w:lang w:eastAsia="zh-CN"/>
              </w:rPr>
              <w:t>1,2</w:t>
            </w:r>
            <w:r w:rsidR="00A5141B" w:rsidRPr="00E77A02">
              <w:rPr>
                <w:rFonts w:eastAsiaTheme="minorEastAsia"/>
                <w:lang w:eastAsia="zh-CN"/>
              </w:rPr>
              <w:t xml:space="preserve">, </w:t>
            </w:r>
            <w:r w:rsidR="00A5141B" w:rsidRPr="00E77A02">
              <w:rPr>
                <w:bCs/>
              </w:rPr>
              <w:t>Timothy Howarth</w:t>
            </w:r>
            <w:r w:rsidR="006A2501">
              <w:rPr>
                <w:bCs/>
              </w:rPr>
              <w:t xml:space="preserve"> </w:t>
            </w:r>
            <w:r w:rsidR="006A2501" w:rsidRPr="006A2501">
              <w:rPr>
                <w:bCs/>
                <w:vertAlign w:val="superscript"/>
              </w:rPr>
              <w:t>3,4</w:t>
            </w:r>
            <w:r w:rsidR="00E90D02">
              <w:rPr>
                <w:bCs/>
                <w:vertAlign w:val="superscript"/>
              </w:rPr>
              <w:t>,5</w:t>
            </w:r>
          </w:p>
        </w:tc>
      </w:tr>
      <w:tr w:rsidR="001564A4" w:rsidRPr="0050053A" w14:paraId="385A19D9" w14:textId="77777777" w:rsidTr="000A28E2">
        <w:trPr>
          <w:trHeight w:val="136"/>
          <w:jc w:val="center"/>
        </w:trPr>
        <w:tc>
          <w:tcPr>
            <w:tcW w:w="8640" w:type="dxa"/>
            <w:shd w:val="clear" w:color="auto" w:fill="auto"/>
          </w:tcPr>
          <w:p w14:paraId="1428D72F" w14:textId="55187B4E" w:rsidR="005078D4" w:rsidRPr="005078D4" w:rsidRDefault="001564A4" w:rsidP="005078D4">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5078D4" w:rsidRPr="005078D4">
              <w:rPr>
                <w:rFonts w:ascii="Arial" w:hAnsi="Arial" w:cs="Arial"/>
                <w:i/>
                <w:sz w:val="22"/>
                <w:szCs w:val="22"/>
                <w:lang w:val="en-US" w:eastAsia="en-GB"/>
              </w:rPr>
              <w:t>Department of Respiratory and Sleep Medicine, Royal Darwin Hospital, Darwin, Northern Territory, Australia.</w:t>
            </w:r>
          </w:p>
          <w:p w14:paraId="7DD3E430" w14:textId="273F5413" w:rsidR="005078D4" w:rsidRPr="005078D4" w:rsidRDefault="005078D4" w:rsidP="005078D4">
            <w:pPr>
              <w:spacing w:before="120" w:after="120"/>
              <w:rPr>
                <w:rFonts w:ascii="Arial" w:hAnsi="Arial" w:cs="Arial"/>
                <w:i/>
                <w:sz w:val="22"/>
                <w:szCs w:val="22"/>
                <w:lang w:val="en-US" w:eastAsia="en-GB"/>
              </w:rPr>
            </w:pPr>
            <w:r w:rsidRPr="005078D4">
              <w:rPr>
                <w:rFonts w:ascii="Arial" w:hAnsi="Arial" w:cs="Arial"/>
                <w:i/>
                <w:sz w:val="22"/>
                <w:szCs w:val="22"/>
                <w:vertAlign w:val="superscript"/>
                <w:lang w:val="en-US" w:eastAsia="en-GB"/>
              </w:rPr>
              <w:t>2</w:t>
            </w:r>
            <w:r>
              <w:rPr>
                <w:rFonts w:ascii="Arial" w:hAnsi="Arial" w:cs="Arial"/>
                <w:i/>
                <w:sz w:val="22"/>
                <w:szCs w:val="22"/>
                <w:lang w:val="en-US" w:eastAsia="en-GB"/>
              </w:rPr>
              <w:t xml:space="preserve"> </w:t>
            </w:r>
            <w:r w:rsidRPr="005078D4">
              <w:rPr>
                <w:rFonts w:ascii="Arial" w:hAnsi="Arial" w:cs="Arial"/>
                <w:i/>
                <w:sz w:val="22"/>
                <w:szCs w:val="22"/>
                <w:lang w:val="en-US" w:eastAsia="en-GB"/>
              </w:rPr>
              <w:t>Flinders University, College of Medicine and Public Health, Darwin, Northern Territory, Australia.</w:t>
            </w:r>
          </w:p>
          <w:p w14:paraId="1E8B2BA2" w14:textId="77777777" w:rsidR="001564A4" w:rsidRDefault="005078D4" w:rsidP="000A28E2">
            <w:pPr>
              <w:spacing w:before="120" w:after="120"/>
              <w:rPr>
                <w:rFonts w:ascii="Arial" w:hAnsi="Arial" w:cs="Arial"/>
                <w:i/>
                <w:sz w:val="22"/>
                <w:szCs w:val="22"/>
                <w:lang w:val="en-US" w:eastAsia="en-GB"/>
              </w:rPr>
            </w:pPr>
            <w:r w:rsidRPr="005078D4">
              <w:rPr>
                <w:rFonts w:ascii="Arial" w:hAnsi="Arial" w:cs="Arial"/>
                <w:i/>
                <w:sz w:val="22"/>
                <w:szCs w:val="22"/>
                <w:vertAlign w:val="superscript"/>
                <w:lang w:val="en-US" w:eastAsia="en-GB"/>
              </w:rPr>
              <w:t>3</w:t>
            </w:r>
            <w:r>
              <w:rPr>
                <w:rFonts w:ascii="Arial" w:hAnsi="Arial" w:cs="Arial"/>
                <w:i/>
                <w:sz w:val="22"/>
                <w:szCs w:val="22"/>
                <w:vertAlign w:val="superscript"/>
                <w:lang w:val="en-US" w:eastAsia="en-GB"/>
              </w:rPr>
              <w:t xml:space="preserve"> </w:t>
            </w:r>
            <w:r w:rsidRPr="005078D4">
              <w:rPr>
                <w:rFonts w:ascii="Arial" w:hAnsi="Arial" w:cs="Arial"/>
                <w:i/>
                <w:sz w:val="22"/>
                <w:szCs w:val="22"/>
                <w:lang w:val="en-US" w:eastAsia="en-GB"/>
              </w:rPr>
              <w:t>Darwin Respiratory and Sleep Health, Darwin Private Hospital, Darwin, Northern Territory, Australia.</w:t>
            </w:r>
          </w:p>
          <w:p w14:paraId="260F43D0" w14:textId="6467009B" w:rsidR="00E90D02" w:rsidRDefault="00E90D02" w:rsidP="000A28E2">
            <w:pPr>
              <w:spacing w:before="120" w:after="120"/>
              <w:rPr>
                <w:rFonts w:ascii="Arial" w:hAnsi="Arial" w:cs="Arial"/>
                <w:i/>
                <w:sz w:val="22"/>
                <w:szCs w:val="22"/>
                <w:lang w:val="en-US" w:eastAsia="en-GB"/>
              </w:rPr>
            </w:pPr>
            <w:r w:rsidRPr="006A2501">
              <w:rPr>
                <w:rFonts w:ascii="Arial" w:hAnsi="Arial" w:cs="Arial"/>
                <w:i/>
                <w:iCs/>
                <w:vertAlign w:val="superscript"/>
              </w:rPr>
              <w:t>4</w:t>
            </w:r>
            <w:r w:rsidRPr="006A2501">
              <w:rPr>
                <w:rFonts w:ascii="Arial" w:hAnsi="Arial" w:cs="Arial"/>
                <w:i/>
                <w:iCs/>
              </w:rPr>
              <w:t xml:space="preserve"> </w:t>
            </w:r>
            <w:r>
              <w:rPr>
                <w:rFonts w:ascii="Arial" w:hAnsi="Arial" w:cs="Arial"/>
                <w:i/>
                <w:iCs/>
                <w:color w:val="000000"/>
                <w:sz w:val="22"/>
                <w:szCs w:val="22"/>
              </w:rPr>
              <w:t>Department of Technical Physics, University of Eastern Finland, Kuopio, Northern Savonia, Finland</w:t>
            </w:r>
            <w:r w:rsidRPr="006A2501">
              <w:rPr>
                <w:rFonts w:ascii="Arial" w:hAnsi="Arial" w:cs="Arial"/>
                <w:i/>
                <w:iCs/>
                <w:color w:val="000000"/>
                <w:sz w:val="22"/>
                <w:szCs w:val="22"/>
              </w:rPr>
              <w:t>.</w:t>
            </w:r>
          </w:p>
          <w:p w14:paraId="45ED36BF" w14:textId="6103B765" w:rsidR="00A5141B" w:rsidRPr="006A2501" w:rsidRDefault="00E90D02" w:rsidP="00A5141B">
            <w:pPr>
              <w:spacing w:after="240"/>
              <w:jc w:val="both"/>
              <w:rPr>
                <w:rFonts w:ascii="Arial" w:hAnsi="Arial" w:cs="Arial"/>
                <w:i/>
                <w:iCs/>
                <w:color w:val="000000"/>
              </w:rPr>
            </w:pPr>
            <w:r>
              <w:rPr>
                <w:rFonts w:ascii="Arial" w:hAnsi="Arial" w:cs="Arial"/>
                <w:i/>
                <w:iCs/>
                <w:vertAlign w:val="superscript"/>
              </w:rPr>
              <w:t>5</w:t>
            </w:r>
            <w:r w:rsidR="00A5141B" w:rsidRPr="006A2501">
              <w:rPr>
                <w:rFonts w:ascii="Arial" w:hAnsi="Arial" w:cs="Arial"/>
                <w:i/>
                <w:iCs/>
              </w:rPr>
              <w:t xml:space="preserve"> </w:t>
            </w:r>
            <w:r w:rsidR="00A5141B" w:rsidRPr="006A2501">
              <w:rPr>
                <w:rFonts w:ascii="Arial" w:hAnsi="Arial" w:cs="Arial"/>
                <w:i/>
                <w:iCs/>
                <w:color w:val="000000"/>
                <w:sz w:val="22"/>
                <w:szCs w:val="22"/>
              </w:rPr>
              <w:t>College of Health and Human Sciences, Charles Darwin University, Darwin, Northern Territory, Australia.</w:t>
            </w:r>
          </w:p>
        </w:tc>
      </w:tr>
      <w:tr w:rsidR="001564A4" w:rsidRPr="0050053A" w14:paraId="6DAF615A" w14:textId="77777777" w:rsidTr="000A28E2">
        <w:trPr>
          <w:trHeight w:hRule="exact" w:val="7352"/>
          <w:jc w:val="center"/>
        </w:trPr>
        <w:tc>
          <w:tcPr>
            <w:tcW w:w="8640" w:type="dxa"/>
            <w:shd w:val="clear" w:color="auto" w:fill="auto"/>
          </w:tcPr>
          <w:p w14:paraId="18DE4C7A" w14:textId="106FE858" w:rsidR="0023132A" w:rsidRPr="002D3376" w:rsidRDefault="001564A4" w:rsidP="00391403">
            <w:pPr>
              <w:jc w:val="both"/>
              <w:rPr>
                <w:rFonts w:ascii="Arial" w:hAnsi="Arial" w:cs="Arial"/>
                <w:color w:val="000000"/>
                <w:sz w:val="22"/>
                <w:szCs w:val="22"/>
                <w:lang w:val="en-NZ" w:eastAsia="en-NZ"/>
              </w:rPr>
            </w:pPr>
            <w:r w:rsidRPr="00674308">
              <w:rPr>
                <w:rStyle w:val="A4"/>
                <w:rFonts w:ascii="Arial" w:hAnsi="Arial" w:cs="Arial"/>
                <w:b/>
                <w:bCs/>
              </w:rPr>
              <w:t xml:space="preserve">Introduction/Aim: </w:t>
            </w:r>
            <w:r w:rsidR="003574C0" w:rsidRPr="003574C0">
              <w:rPr>
                <w:rStyle w:val="A4"/>
                <w:rFonts w:ascii="Arial" w:hAnsi="Arial" w:cs="Arial"/>
              </w:rPr>
              <w:t>The aim of this study is to compare the demographic and clinical profile</w:t>
            </w:r>
            <w:r w:rsidR="00BF6A24">
              <w:rPr>
                <w:rStyle w:val="A4"/>
                <w:rFonts w:ascii="Arial" w:hAnsi="Arial" w:cs="Arial"/>
              </w:rPr>
              <w:t>s</w:t>
            </w:r>
            <w:r w:rsidR="003574C0" w:rsidRPr="003574C0">
              <w:rPr>
                <w:rStyle w:val="A4"/>
                <w:rFonts w:ascii="Arial" w:hAnsi="Arial" w:cs="Arial"/>
              </w:rPr>
              <w:t xml:space="preserve"> </w:t>
            </w:r>
            <w:r w:rsidR="009022C8">
              <w:rPr>
                <w:rStyle w:val="A4"/>
                <w:rFonts w:ascii="Arial" w:hAnsi="Arial" w:cs="Arial"/>
              </w:rPr>
              <w:t>of</w:t>
            </w:r>
            <w:r w:rsidR="003574C0" w:rsidRPr="003574C0">
              <w:rPr>
                <w:rStyle w:val="A4"/>
                <w:rFonts w:ascii="Arial" w:hAnsi="Arial" w:cs="Arial"/>
              </w:rPr>
              <w:t xml:space="preserve"> adult Aboriginal Australians </w:t>
            </w:r>
            <w:r w:rsidR="00BF6A24">
              <w:rPr>
                <w:rStyle w:val="A4"/>
                <w:rFonts w:ascii="Arial" w:hAnsi="Arial" w:cs="Arial"/>
              </w:rPr>
              <w:t xml:space="preserve">with bronchiectasis </w:t>
            </w:r>
            <w:r w:rsidR="003574C0" w:rsidRPr="003574C0">
              <w:rPr>
                <w:rStyle w:val="A4"/>
                <w:rFonts w:ascii="Arial" w:hAnsi="Arial" w:cs="Arial"/>
              </w:rPr>
              <w:t>against previously published international bronchiectasis registry cohorts.</w:t>
            </w:r>
            <w:r w:rsidR="003574C0" w:rsidRPr="003574C0">
              <w:rPr>
                <w:rStyle w:val="A4"/>
                <w:rFonts w:ascii="Arial" w:hAnsi="Arial" w:cs="Arial"/>
                <w:b/>
                <w:bCs/>
              </w:rPr>
              <w:t xml:space="preserve">  </w:t>
            </w:r>
          </w:p>
          <w:p w14:paraId="69E0C16C" w14:textId="3CB7BBAF" w:rsidR="0023132A" w:rsidRPr="002D3376" w:rsidRDefault="001564A4" w:rsidP="002D3376">
            <w:pPr>
              <w:pStyle w:val="Pa12"/>
              <w:jc w:val="both"/>
              <w:rPr>
                <w:color w:val="000000"/>
                <w:sz w:val="22"/>
                <w:szCs w:val="22"/>
              </w:rPr>
            </w:pPr>
            <w:r w:rsidRPr="0050053A">
              <w:rPr>
                <w:rStyle w:val="A4"/>
                <w:b/>
                <w:bCs/>
              </w:rPr>
              <w:t>Method</w:t>
            </w:r>
            <w:r>
              <w:rPr>
                <w:rStyle w:val="A4"/>
                <w:b/>
                <w:bCs/>
              </w:rPr>
              <w:t>s</w:t>
            </w:r>
            <w:r w:rsidRPr="0050053A">
              <w:rPr>
                <w:rStyle w:val="A4"/>
                <w:b/>
                <w:bCs/>
              </w:rPr>
              <w:t xml:space="preserve">: </w:t>
            </w:r>
            <w:r w:rsidR="003574C0" w:rsidRPr="003574C0">
              <w:rPr>
                <w:rStyle w:val="A4"/>
              </w:rPr>
              <w:t>Aboriginal Australians aged &gt;18 years with chest computed tomography (CT) confirmed bronchiectasis between 2011 and 2020 in the Top End Northern Territory of Australia were included. Demographics, chest CT findings, pulmonary function results, sputum microbiology, coexistent medical comorbidities, and pharmacotherapy use was assessed and compared against five published international bronchiectasis registry reports [Australian (ABR), European (EMBARC-Europe), Indian (EMBARC-India), Korean (KMBARC) and The United States of America (USBRR)].</w:t>
            </w:r>
          </w:p>
          <w:p w14:paraId="565EB09D" w14:textId="501EE09E" w:rsidR="0023132A" w:rsidRPr="003574C0" w:rsidRDefault="001564A4" w:rsidP="002D3376">
            <w:pPr>
              <w:pStyle w:val="Pa12"/>
              <w:jc w:val="both"/>
              <w:rPr>
                <w:color w:val="000000"/>
                <w:sz w:val="22"/>
                <w:szCs w:val="22"/>
              </w:rPr>
            </w:pPr>
            <w:r w:rsidRPr="0050053A">
              <w:rPr>
                <w:rStyle w:val="A4"/>
                <w:b/>
                <w:bCs/>
              </w:rPr>
              <w:t xml:space="preserve">Results: </w:t>
            </w:r>
            <w:r w:rsidR="003574C0" w:rsidRPr="003574C0">
              <w:rPr>
                <w:rStyle w:val="A4"/>
              </w:rPr>
              <w:t xml:space="preserve">A total of 459 patients were assessed. In comparison to international and non-Aboriginal Australian national cohorts, Aboriginal Australians were younger (median 56 years (IQR (48, 65)), however, gender distribution (55% female) and BMI (23 kg/m2 (IQR 19.4-27)) were similar. Smoking rates were higher at 85% compared to other registry cohorts (22-46%) as was the prevalence of comorbidities (88%): cardiovascular disease (43%); diabetes (50%); COPD (83%) compared to other registry cohorts ((4-32%); (6-14%); (14-37%) respectively). Spirometry demonstrated </w:t>
            </w:r>
            <w:r w:rsidR="005D48F1">
              <w:rPr>
                <w:rStyle w:val="A4"/>
              </w:rPr>
              <w:t>median FEV</w:t>
            </w:r>
            <w:r w:rsidR="005D48F1">
              <w:rPr>
                <w:rStyle w:val="A4"/>
                <w:vertAlign w:val="subscript"/>
              </w:rPr>
              <w:t>1</w:t>
            </w:r>
            <w:r w:rsidR="003574C0" w:rsidRPr="003574C0">
              <w:rPr>
                <w:rStyle w:val="A4"/>
              </w:rPr>
              <w:t xml:space="preserve"> of 38% predicted in comparison to 61-77% in other cohorts. Sputum microbiology showed </w:t>
            </w:r>
            <w:r w:rsidR="003574C0" w:rsidRPr="005D48F1">
              <w:rPr>
                <w:rStyle w:val="A4"/>
                <w:i/>
                <w:iCs/>
              </w:rPr>
              <w:t>H. influenzae</w:t>
            </w:r>
            <w:r w:rsidR="003574C0" w:rsidRPr="003574C0">
              <w:rPr>
                <w:rStyle w:val="A4"/>
              </w:rPr>
              <w:t xml:space="preserve"> (57%) isolated at 3.4 to 6 times the rate of other registry cohorts. Chest CT demonstrated multi-lobar and lower lobes involvement in 73% and inhaled pharmacotherapy use was recorded in 62% </w:t>
            </w:r>
            <w:r w:rsidR="005D48F1">
              <w:rPr>
                <w:rStyle w:val="A4"/>
              </w:rPr>
              <w:t>with</w:t>
            </w:r>
            <w:r w:rsidR="003574C0" w:rsidRPr="003574C0">
              <w:rPr>
                <w:rStyle w:val="A4"/>
              </w:rPr>
              <w:t xml:space="preserve"> long-term antibiotics in 5%.</w:t>
            </w:r>
          </w:p>
          <w:p w14:paraId="64C2807F" w14:textId="2FBA7B2D" w:rsidR="0023132A" w:rsidRPr="002D3376" w:rsidRDefault="001564A4" w:rsidP="002D3376">
            <w:pPr>
              <w:pStyle w:val="Pa12"/>
              <w:jc w:val="both"/>
              <w:rPr>
                <w:color w:val="000000"/>
                <w:sz w:val="22"/>
                <w:szCs w:val="22"/>
              </w:rPr>
            </w:pPr>
            <w:r w:rsidRPr="0050053A">
              <w:rPr>
                <w:rStyle w:val="A4"/>
                <w:b/>
                <w:bCs/>
              </w:rPr>
              <w:t xml:space="preserve">Conclusion: </w:t>
            </w:r>
            <w:r w:rsidR="00BF6A24" w:rsidRPr="00BF6A24">
              <w:rPr>
                <w:rStyle w:val="A4"/>
              </w:rPr>
              <w:t>The overall bronchiectasis disease burden is higher in Aboriginal Australian adults in comparison to global ethnically diverse non-Indigenous populations. Further efforts are required to address this disparity secondary to bronchiectasis among Indigenous people.</w:t>
            </w:r>
          </w:p>
          <w:p w14:paraId="3E8B4283" w14:textId="589E18E6" w:rsidR="001564A4" w:rsidRPr="00B01064" w:rsidRDefault="001564A4" w:rsidP="00391403">
            <w:pPr>
              <w:pStyle w:val="Pa12"/>
              <w:jc w:val="both"/>
              <w:rPr>
                <w:rStyle w:val="A4"/>
                <w:color w:val="auto"/>
              </w:rPr>
            </w:pPr>
            <w:r w:rsidRPr="0050053A">
              <w:rPr>
                <w:rStyle w:val="A4"/>
                <w:b/>
                <w:bCs/>
              </w:rPr>
              <w:t xml:space="preserve">Grant Support: </w:t>
            </w:r>
            <w:r w:rsidR="005078D4" w:rsidRPr="005078D4">
              <w:rPr>
                <w:rStyle w:val="A4"/>
              </w:rPr>
              <w:t>This research received the TSANZ</w:t>
            </w:r>
            <w:r w:rsidR="007D45B0">
              <w:rPr>
                <w:rStyle w:val="A4"/>
              </w:rPr>
              <w:t xml:space="preserve"> - </w:t>
            </w:r>
            <w:r w:rsidR="005078D4" w:rsidRPr="005078D4">
              <w:rPr>
                <w:rStyle w:val="A4"/>
              </w:rPr>
              <w:t>Robert Pierce Grant-In-Aid for Indigenous Lung Health. The TSANZ did not have any role in the study design, data collection, analysis, or interpretation.</w:t>
            </w:r>
          </w:p>
          <w:p w14:paraId="7F8381F0" w14:textId="77777777" w:rsidR="001564A4" w:rsidRDefault="001564A4" w:rsidP="00391403">
            <w:pPr>
              <w:pStyle w:val="Pa12"/>
              <w:jc w:val="both"/>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391403">
            <w:pPr>
              <w:pStyle w:val="Default"/>
              <w:jc w:val="both"/>
            </w:pPr>
          </w:p>
          <w:p w14:paraId="34BF0A0F" w14:textId="77777777" w:rsidR="001564A4" w:rsidRPr="003E35F0" w:rsidRDefault="001564A4" w:rsidP="00391403">
            <w:pPr>
              <w:pStyle w:val="Default"/>
              <w:jc w:val="both"/>
            </w:pPr>
          </w:p>
          <w:p w14:paraId="1FF1A88F" w14:textId="77777777" w:rsidR="001564A4" w:rsidRPr="0050053A" w:rsidRDefault="001564A4" w:rsidP="00391403">
            <w:pPr>
              <w:pStyle w:val="Pa12"/>
              <w:jc w:val="both"/>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391403">
            <w:pPr>
              <w:pStyle w:val="Default"/>
              <w:jc w:val="both"/>
              <w:rPr>
                <w:rStyle w:val="A4"/>
                <w:bCs/>
              </w:rPr>
            </w:pPr>
          </w:p>
          <w:p w14:paraId="5F58D34F" w14:textId="77777777" w:rsidR="001564A4" w:rsidRPr="0050053A" w:rsidRDefault="001564A4" w:rsidP="00391403">
            <w:pPr>
              <w:pStyle w:val="Default"/>
              <w:jc w:val="both"/>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336F6"/>
    <w:rsid w:val="00093D4D"/>
    <w:rsid w:val="000B6973"/>
    <w:rsid w:val="00152B2A"/>
    <w:rsid w:val="001564A4"/>
    <w:rsid w:val="001A5DD1"/>
    <w:rsid w:val="001E15CC"/>
    <w:rsid w:val="0023132A"/>
    <w:rsid w:val="002D3376"/>
    <w:rsid w:val="003574C0"/>
    <w:rsid w:val="003734EE"/>
    <w:rsid w:val="00391403"/>
    <w:rsid w:val="003F7613"/>
    <w:rsid w:val="00467B23"/>
    <w:rsid w:val="00477F31"/>
    <w:rsid w:val="004B6D1E"/>
    <w:rsid w:val="0050016A"/>
    <w:rsid w:val="005078D4"/>
    <w:rsid w:val="0051574E"/>
    <w:rsid w:val="005D48F1"/>
    <w:rsid w:val="00602B0A"/>
    <w:rsid w:val="00665308"/>
    <w:rsid w:val="00674308"/>
    <w:rsid w:val="006A2501"/>
    <w:rsid w:val="0074036B"/>
    <w:rsid w:val="007D45B0"/>
    <w:rsid w:val="008019BF"/>
    <w:rsid w:val="008803FA"/>
    <w:rsid w:val="0089722B"/>
    <w:rsid w:val="009022C8"/>
    <w:rsid w:val="00925221"/>
    <w:rsid w:val="00937ABF"/>
    <w:rsid w:val="00956E0E"/>
    <w:rsid w:val="009E0615"/>
    <w:rsid w:val="00A03823"/>
    <w:rsid w:val="00A5141B"/>
    <w:rsid w:val="00A83D46"/>
    <w:rsid w:val="00B01064"/>
    <w:rsid w:val="00B10447"/>
    <w:rsid w:val="00B12E32"/>
    <w:rsid w:val="00B9048F"/>
    <w:rsid w:val="00BF6A24"/>
    <w:rsid w:val="00C508FF"/>
    <w:rsid w:val="00C61A41"/>
    <w:rsid w:val="00E0700F"/>
    <w:rsid w:val="00E076F2"/>
    <w:rsid w:val="00E714A6"/>
    <w:rsid w:val="00E90D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Sub Hera</cp:lastModifiedBy>
  <cp:revision>2</cp:revision>
  <dcterms:created xsi:type="dcterms:W3CDTF">2023-10-19T05:03:00Z</dcterms:created>
  <dcterms:modified xsi:type="dcterms:W3CDTF">2023-10-19T05:03:00Z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