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5"/>
      </w:tblGrid>
      <w:tr w:rsidR="001564A4" w:rsidRPr="005D0E35" w14:paraId="5C38377B" w14:textId="77777777" w:rsidTr="005D0E35">
        <w:trPr>
          <w:jc w:val="center"/>
        </w:trPr>
        <w:tc>
          <w:tcPr>
            <w:tcW w:w="9715" w:type="dxa"/>
            <w:shd w:val="clear" w:color="auto" w:fill="auto"/>
          </w:tcPr>
          <w:p w14:paraId="5C44F357" w14:textId="525DD16F" w:rsidR="001564A4" w:rsidRPr="005D0E35" w:rsidRDefault="00930379" w:rsidP="00F17A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037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 Australian study on length of stay for pulmonary embolism</w:t>
            </w:r>
          </w:p>
        </w:tc>
      </w:tr>
      <w:tr w:rsidR="001564A4" w:rsidRPr="005D0E35" w14:paraId="0E2E035C" w14:textId="77777777" w:rsidTr="005D0E35">
        <w:trPr>
          <w:jc w:val="center"/>
        </w:trPr>
        <w:tc>
          <w:tcPr>
            <w:tcW w:w="9715" w:type="dxa"/>
            <w:shd w:val="clear" w:color="auto" w:fill="auto"/>
          </w:tcPr>
          <w:p w14:paraId="73B55295" w14:textId="4CFC3C0D" w:rsidR="001564A4" w:rsidRPr="005D0E35" w:rsidRDefault="00F17A2B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vertAlign w:val="superscript"/>
                <w:lang w:eastAsia="zh-CN"/>
              </w:rPr>
            </w:pPr>
            <w:r w:rsidRPr="005D0E35">
              <w:rPr>
                <w:rFonts w:ascii="Arial" w:hAnsi="Arial" w:cs="Arial"/>
                <w:sz w:val="22"/>
                <w:szCs w:val="22"/>
                <w:lang w:val="en-US" w:eastAsia="en-GB"/>
              </w:rPr>
              <w:t>Xinxin Hu</w:t>
            </w:r>
            <w:r w:rsidRPr="005D0E3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D0E35">
              <w:rPr>
                <w:rFonts w:ascii="Arial" w:hAnsi="Arial" w:cs="Arial"/>
                <w:sz w:val="22"/>
                <w:szCs w:val="22"/>
                <w:lang w:val="en-US" w:eastAsia="en-GB"/>
              </w:rPr>
              <w:t>, Ming Teo</w:t>
            </w:r>
            <w:r w:rsidRPr="005D0E3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D0E35">
              <w:rPr>
                <w:rFonts w:ascii="Arial" w:hAnsi="Arial" w:cs="Arial"/>
                <w:sz w:val="22"/>
                <w:szCs w:val="22"/>
                <w:lang w:val="en-US" w:eastAsia="en-GB"/>
              </w:rPr>
              <w:t>, Mohan Nagarajah</w:t>
            </w:r>
            <w:r w:rsidRPr="005D0E3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D0E35" w14:paraId="385A19D9" w14:textId="77777777" w:rsidTr="005D0E35">
        <w:trPr>
          <w:trHeight w:val="136"/>
          <w:jc w:val="center"/>
        </w:trPr>
        <w:tc>
          <w:tcPr>
            <w:tcW w:w="9715" w:type="dxa"/>
            <w:shd w:val="clear" w:color="auto" w:fill="auto"/>
          </w:tcPr>
          <w:p w14:paraId="45ED36BF" w14:textId="4BC9E790" w:rsidR="001564A4" w:rsidRPr="005D0E35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D0E3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17A2B" w:rsidRPr="005D0E3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 and Sleep Medicine, Blacktown Hospital, </w:t>
            </w:r>
            <w:r w:rsidR="00660F8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Sydney, </w:t>
            </w:r>
            <w:r w:rsidR="00F17A2B" w:rsidRPr="005D0E3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NSW, Australia</w:t>
            </w:r>
          </w:p>
        </w:tc>
      </w:tr>
      <w:tr w:rsidR="001564A4" w:rsidRPr="005D0E35" w14:paraId="6DAF615A" w14:textId="77777777" w:rsidTr="005D0E35">
        <w:trPr>
          <w:trHeight w:hRule="exact" w:val="7741"/>
          <w:jc w:val="center"/>
        </w:trPr>
        <w:tc>
          <w:tcPr>
            <w:tcW w:w="9715" w:type="dxa"/>
            <w:shd w:val="clear" w:color="auto" w:fill="auto"/>
          </w:tcPr>
          <w:p w14:paraId="2251F6D5" w14:textId="3F456842" w:rsidR="001564A4" w:rsidRPr="005D0E35" w:rsidRDefault="001564A4" w:rsidP="00033902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5D0E35">
              <w:rPr>
                <w:rStyle w:val="A4"/>
                <w:b/>
                <w:bCs/>
              </w:rPr>
              <w:t xml:space="preserve">Introduction/Aim: </w:t>
            </w:r>
            <w:r w:rsidR="00DC793A">
              <w:rPr>
                <w:rStyle w:val="A4"/>
              </w:rPr>
              <w:t>I</w:t>
            </w:r>
            <w:r w:rsidR="00F17A2B" w:rsidRPr="005D0E35">
              <w:rPr>
                <w:rStyle w:val="A4"/>
              </w:rPr>
              <w:t>nternational studies have found that patient factors and disease severity prolong</w:t>
            </w:r>
            <w:r w:rsidR="00A61D1D">
              <w:rPr>
                <w:rStyle w:val="A4"/>
              </w:rPr>
              <w:t xml:space="preserve"> the</w:t>
            </w:r>
            <w:r w:rsidR="00F17A2B" w:rsidRPr="005D0E35">
              <w:rPr>
                <w:rStyle w:val="A4"/>
              </w:rPr>
              <w:t xml:space="preserve"> length of stay (LOS) for </w:t>
            </w:r>
            <w:r w:rsidR="00E37E09" w:rsidRPr="005D0E35">
              <w:rPr>
                <w:rStyle w:val="A4"/>
              </w:rPr>
              <w:t xml:space="preserve">acute </w:t>
            </w:r>
            <w:r w:rsidR="00F17A2B" w:rsidRPr="005D0E35">
              <w:rPr>
                <w:rStyle w:val="A4"/>
              </w:rPr>
              <w:t xml:space="preserve">pulmonary embolism (PE). Similar studies </w:t>
            </w:r>
            <w:r w:rsidR="00E56723" w:rsidRPr="005D0E35">
              <w:rPr>
                <w:rStyle w:val="A4"/>
              </w:rPr>
              <w:t>investigating</w:t>
            </w:r>
            <w:r w:rsidR="00F17A2B" w:rsidRPr="005D0E35">
              <w:rPr>
                <w:rStyle w:val="A4"/>
              </w:rPr>
              <w:t xml:space="preserve"> the contributors to LOS for PE</w:t>
            </w:r>
            <w:r w:rsidR="005F64A4" w:rsidRPr="005D0E35">
              <w:rPr>
                <w:rStyle w:val="A4"/>
              </w:rPr>
              <w:t xml:space="preserve"> in Australia</w:t>
            </w:r>
            <w:r w:rsidR="00F17A2B" w:rsidRPr="005D0E35">
              <w:rPr>
                <w:rStyle w:val="A4"/>
              </w:rPr>
              <w:t xml:space="preserve"> are lacking. </w:t>
            </w:r>
            <w:r w:rsidR="00E56723" w:rsidRPr="005D0E35">
              <w:rPr>
                <w:rStyle w:val="A4"/>
              </w:rPr>
              <w:t xml:space="preserve">We aimed to determine the contributors to LOS for PE at an Australian centre. </w:t>
            </w:r>
          </w:p>
          <w:p w14:paraId="3D770CF7" w14:textId="77777777" w:rsidR="001564A4" w:rsidRPr="005D0E35" w:rsidRDefault="001564A4" w:rsidP="00033902">
            <w:pPr>
              <w:pStyle w:val="Pa12"/>
              <w:jc w:val="both"/>
              <w:rPr>
                <w:rStyle w:val="A4"/>
                <w:bCs/>
              </w:rPr>
            </w:pPr>
          </w:p>
          <w:p w14:paraId="1B39336E" w14:textId="6B1C7AF1" w:rsidR="001564A4" w:rsidRPr="005D0E35" w:rsidRDefault="001564A4" w:rsidP="00033902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5D0E35">
              <w:rPr>
                <w:rStyle w:val="A4"/>
                <w:b/>
                <w:bCs/>
              </w:rPr>
              <w:t xml:space="preserve">Methods: </w:t>
            </w:r>
            <w:r w:rsidR="00F17A2B" w:rsidRPr="005D0E35">
              <w:rPr>
                <w:rStyle w:val="A4"/>
              </w:rPr>
              <w:t xml:space="preserve">We </w:t>
            </w:r>
            <w:r w:rsidR="00E56723" w:rsidRPr="005D0E35">
              <w:rPr>
                <w:rStyle w:val="A4"/>
              </w:rPr>
              <w:t xml:space="preserve">retrospectively reviewed medical </w:t>
            </w:r>
            <w:r w:rsidR="00F17A2B" w:rsidRPr="005D0E35">
              <w:rPr>
                <w:rStyle w:val="A4"/>
              </w:rPr>
              <w:t>records for patients with first presentation of PE at ou</w:t>
            </w:r>
            <w:r w:rsidR="009A14B3" w:rsidRPr="005D0E35">
              <w:rPr>
                <w:rStyle w:val="A4"/>
              </w:rPr>
              <w:t>r</w:t>
            </w:r>
            <w:r w:rsidR="00F17A2B" w:rsidRPr="005D0E35">
              <w:rPr>
                <w:rStyle w:val="A4"/>
              </w:rPr>
              <w:t xml:space="preserve"> centre </w:t>
            </w:r>
            <w:r w:rsidR="00033902" w:rsidRPr="005D0E35">
              <w:rPr>
                <w:rStyle w:val="A4"/>
              </w:rPr>
              <w:t xml:space="preserve">between 01/03/2019 to 28/02/2020. Our centre consisted of a primary hospital (PH) and a satellite hospital (SH). Patients could initially present to either PH or SH, however all patients </w:t>
            </w:r>
            <w:r w:rsidR="00E56723" w:rsidRPr="005D0E35">
              <w:rPr>
                <w:rStyle w:val="A4"/>
              </w:rPr>
              <w:t xml:space="preserve">requiring admission </w:t>
            </w:r>
            <w:r w:rsidR="00033902" w:rsidRPr="005D0E35">
              <w:rPr>
                <w:rStyle w:val="A4"/>
              </w:rPr>
              <w:t xml:space="preserve">were transferred to the PH. The LOS included the total time spent at SH and PH. Multivariable analysis using a generalized linear model was used to identify factors independently associated with increased LOS. All variables were reported as </w:t>
            </w:r>
            <w:proofErr w:type="gramStart"/>
            <w:r w:rsidR="00033902" w:rsidRPr="005D0E35">
              <w:rPr>
                <w:rStyle w:val="A4"/>
              </w:rPr>
              <w:t>median(</w:t>
            </w:r>
            <w:proofErr w:type="gramEnd"/>
            <w:r w:rsidR="00033902" w:rsidRPr="005D0E35">
              <w:rPr>
                <w:rStyle w:val="A4"/>
              </w:rPr>
              <w:t>IQR) or number(%). Statistical significance was defined as p-value&lt;0.1</w:t>
            </w:r>
            <w:r w:rsidR="00A20E59" w:rsidRPr="005D0E35">
              <w:rPr>
                <w:rStyle w:val="A4"/>
              </w:rPr>
              <w:t xml:space="preserve"> due to </w:t>
            </w:r>
            <w:r w:rsidR="00DC793A">
              <w:rPr>
                <w:rStyle w:val="A4"/>
              </w:rPr>
              <w:t xml:space="preserve">a </w:t>
            </w:r>
            <w:r w:rsidR="00A20E59" w:rsidRPr="005D0E35">
              <w:rPr>
                <w:rStyle w:val="A4"/>
              </w:rPr>
              <w:t xml:space="preserve">modest sample size. </w:t>
            </w:r>
          </w:p>
          <w:p w14:paraId="5029BAE6" w14:textId="381028DC" w:rsidR="001564A4" w:rsidRPr="005D0E35" w:rsidRDefault="001564A4" w:rsidP="00033902">
            <w:pPr>
              <w:pStyle w:val="Pa12"/>
              <w:jc w:val="both"/>
              <w:rPr>
                <w:rStyle w:val="A4"/>
                <w:color w:val="auto"/>
              </w:rPr>
            </w:pPr>
          </w:p>
          <w:p w14:paraId="68537800" w14:textId="77940584" w:rsidR="001564A4" w:rsidRPr="005D0E35" w:rsidRDefault="001564A4" w:rsidP="00E56723">
            <w:pPr>
              <w:pStyle w:val="Pa12"/>
              <w:jc w:val="both"/>
              <w:rPr>
                <w:sz w:val="22"/>
                <w:szCs w:val="22"/>
                <w:lang w:val="en-US"/>
              </w:rPr>
            </w:pPr>
            <w:r w:rsidRPr="005D0E35">
              <w:rPr>
                <w:rStyle w:val="A4"/>
                <w:b/>
                <w:bCs/>
              </w:rPr>
              <w:t>Results:</w:t>
            </w:r>
            <w:r w:rsidR="00033902" w:rsidRPr="005D0E35">
              <w:rPr>
                <w:rStyle w:val="A4"/>
                <w:b/>
                <w:bCs/>
              </w:rPr>
              <w:t xml:space="preserve"> </w:t>
            </w:r>
            <w:r w:rsidR="00033902" w:rsidRPr="005D0E35">
              <w:rPr>
                <w:rStyle w:val="A4"/>
              </w:rPr>
              <w:t xml:space="preserve">110 </w:t>
            </w:r>
            <w:r w:rsidR="00DC793A">
              <w:rPr>
                <w:rStyle w:val="A4"/>
              </w:rPr>
              <w:t>in</w:t>
            </w:r>
            <w:r w:rsidR="00033902" w:rsidRPr="005D0E35">
              <w:rPr>
                <w:rStyle w:val="A4"/>
              </w:rPr>
              <w:t>patients</w:t>
            </w:r>
            <w:r w:rsidR="00A20E59" w:rsidRPr="005D0E35">
              <w:rPr>
                <w:rStyle w:val="A4"/>
              </w:rPr>
              <w:t xml:space="preserve"> with PE had an overall</w:t>
            </w:r>
            <w:r w:rsidR="00033902" w:rsidRPr="005D0E35">
              <w:rPr>
                <w:rStyle w:val="A4"/>
              </w:rPr>
              <w:t xml:space="preserve"> LOS </w:t>
            </w:r>
            <w:r w:rsidR="00A20E59" w:rsidRPr="005D0E35">
              <w:rPr>
                <w:rStyle w:val="A4"/>
              </w:rPr>
              <w:t>of</w:t>
            </w:r>
            <w:r w:rsidR="00033902" w:rsidRPr="005D0E35">
              <w:rPr>
                <w:rStyle w:val="A4"/>
              </w:rPr>
              <w:t xml:space="preserve"> 3(3) days. </w:t>
            </w:r>
            <w:r w:rsidR="00FD0A80" w:rsidRPr="005D0E35">
              <w:rPr>
                <w:sz w:val="22"/>
                <w:szCs w:val="22"/>
                <w:lang w:val="en-US"/>
              </w:rPr>
              <w:t>48% had low-risk PE (</w:t>
            </w:r>
            <w:r w:rsidR="00DC793A">
              <w:rPr>
                <w:sz w:val="22"/>
                <w:szCs w:val="22"/>
                <w:lang w:val="en-US"/>
              </w:rPr>
              <w:t>s</w:t>
            </w:r>
            <w:r w:rsidR="00DC793A" w:rsidRPr="005D0E35">
              <w:rPr>
                <w:sz w:val="22"/>
                <w:szCs w:val="22"/>
                <w:lang w:val="en-US"/>
              </w:rPr>
              <w:t xml:space="preserve">implified </w:t>
            </w:r>
            <w:r w:rsidR="00FD0A80" w:rsidRPr="005D0E35">
              <w:rPr>
                <w:sz w:val="22"/>
                <w:szCs w:val="22"/>
                <w:lang w:val="en-US"/>
              </w:rPr>
              <w:t>PE severity index=0) and were potentially amendable to outpatient management.</w:t>
            </w:r>
            <w:r w:rsidR="00D87DD4">
              <w:rPr>
                <w:sz w:val="22"/>
                <w:szCs w:val="22"/>
                <w:lang w:val="en-US"/>
              </w:rPr>
              <w:t xml:space="preserve"> </w:t>
            </w:r>
            <w:r w:rsidR="00033902" w:rsidRPr="005D0E35">
              <w:rPr>
                <w:rStyle w:val="A4"/>
              </w:rPr>
              <w:t xml:space="preserve">The 21(19%) </w:t>
            </w:r>
            <w:r w:rsidR="00DC793A">
              <w:rPr>
                <w:rStyle w:val="A4"/>
              </w:rPr>
              <w:t>in</w:t>
            </w:r>
            <w:r w:rsidR="00A20E59" w:rsidRPr="005D0E35">
              <w:rPr>
                <w:rStyle w:val="A4"/>
              </w:rPr>
              <w:t xml:space="preserve">patients </w:t>
            </w:r>
            <w:r w:rsidR="00033902" w:rsidRPr="005D0E35">
              <w:rPr>
                <w:rStyle w:val="A4"/>
              </w:rPr>
              <w:t xml:space="preserve">who initially presented to the SH had a longer LOS compared </w:t>
            </w:r>
            <w:r w:rsidR="001D122C">
              <w:rPr>
                <w:rStyle w:val="A4"/>
              </w:rPr>
              <w:t xml:space="preserve">to </w:t>
            </w:r>
            <w:r w:rsidR="00033902" w:rsidRPr="005D0E35">
              <w:rPr>
                <w:rStyle w:val="A4"/>
              </w:rPr>
              <w:t>PH</w:t>
            </w:r>
            <w:r w:rsidR="00033902" w:rsidRPr="005D0E35">
              <w:rPr>
                <w:sz w:val="22"/>
                <w:szCs w:val="22"/>
                <w:lang w:val="en-US"/>
              </w:rPr>
              <w:t xml:space="preserve"> [5(3) vs 3(4) days, p=0.035]. The factors associated with increased LOS included any comorbidity (p=0.06),</w:t>
            </w:r>
            <w:r w:rsidR="00E56723" w:rsidRPr="005D0E35">
              <w:rPr>
                <w:sz w:val="22"/>
                <w:szCs w:val="22"/>
                <w:lang w:val="en-US"/>
              </w:rPr>
              <w:t xml:space="preserve"> initial presentation to SH (p=0.05),</w:t>
            </w:r>
            <w:r w:rsidR="00033902" w:rsidRPr="005D0E35">
              <w:rPr>
                <w:sz w:val="22"/>
                <w:szCs w:val="22"/>
                <w:lang w:val="en-US"/>
              </w:rPr>
              <w:t xml:space="preserve"> the use of warfarin anticoagulation (p=0.005), more inpatient medical issues during admission (p=0.07)</w:t>
            </w:r>
            <w:r w:rsidR="00E56723" w:rsidRPr="005D0E35">
              <w:rPr>
                <w:sz w:val="22"/>
                <w:szCs w:val="22"/>
                <w:lang w:val="en-US"/>
              </w:rPr>
              <w:t xml:space="preserve">, </w:t>
            </w:r>
            <w:r w:rsidR="006D3B8F" w:rsidRPr="005D0E35">
              <w:rPr>
                <w:sz w:val="22"/>
                <w:szCs w:val="22"/>
                <w:lang w:val="en-US"/>
              </w:rPr>
              <w:t>requirement for more allied health involvement during</w:t>
            </w:r>
            <w:r w:rsidR="00E8597B" w:rsidRPr="005D0E35">
              <w:rPr>
                <w:sz w:val="22"/>
                <w:szCs w:val="22"/>
                <w:lang w:val="en-US"/>
              </w:rPr>
              <w:t xml:space="preserve"> admission </w:t>
            </w:r>
            <w:r w:rsidR="00E56723" w:rsidRPr="005D0E35">
              <w:rPr>
                <w:sz w:val="22"/>
                <w:szCs w:val="22"/>
                <w:lang w:val="en-US"/>
              </w:rPr>
              <w:t xml:space="preserve">(p=0.03) and completion of additional imaging (venous doppler studies) (p=0.003). </w:t>
            </w:r>
          </w:p>
          <w:p w14:paraId="5F8BA607" w14:textId="77777777" w:rsidR="00E56723" w:rsidRPr="005D0E35" w:rsidRDefault="00E56723" w:rsidP="00E56723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196E7BAC" w14:textId="483C07EC" w:rsidR="001564A4" w:rsidRDefault="001564A4" w:rsidP="008867C2">
            <w:pPr>
              <w:pStyle w:val="Pa12"/>
              <w:jc w:val="both"/>
              <w:rPr>
                <w:rStyle w:val="A4"/>
              </w:rPr>
            </w:pPr>
            <w:r w:rsidRPr="005D0E35">
              <w:rPr>
                <w:rStyle w:val="A4"/>
                <w:b/>
                <w:bCs/>
              </w:rPr>
              <w:t xml:space="preserve">Conclusion: </w:t>
            </w:r>
            <w:r w:rsidR="00E56723" w:rsidRPr="005D0E35">
              <w:rPr>
                <w:rStyle w:val="A4"/>
              </w:rPr>
              <w:t xml:space="preserve">The LOS for PE at our centre </w:t>
            </w:r>
            <w:r w:rsidR="008867C2">
              <w:rPr>
                <w:rStyle w:val="A4"/>
              </w:rPr>
              <w:t xml:space="preserve">could be reduced by improving access to imaging, using alternatives to warfarin anticoagulation and a multidisciplinary team-based approach. The number of PE admissions could be reduced through outpatient management of low-risk PE. Management pathways to facilitate early discharge and close follow-up of low-risk PE requires further investigation. </w:t>
            </w:r>
          </w:p>
          <w:p w14:paraId="3F89203E" w14:textId="77777777" w:rsidR="008867C2" w:rsidRPr="008867C2" w:rsidRDefault="008867C2" w:rsidP="008867C2">
            <w:pPr>
              <w:pStyle w:val="Default"/>
            </w:pPr>
          </w:p>
          <w:p w14:paraId="3E8B4283" w14:textId="3C528CD6" w:rsidR="001564A4" w:rsidRPr="005D0E35" w:rsidRDefault="001564A4" w:rsidP="000A28E2">
            <w:pPr>
              <w:pStyle w:val="Pa12"/>
              <w:rPr>
                <w:rStyle w:val="A4"/>
              </w:rPr>
            </w:pPr>
            <w:r w:rsidRPr="005D0E35">
              <w:rPr>
                <w:rStyle w:val="A4"/>
                <w:b/>
                <w:bCs/>
              </w:rPr>
              <w:t xml:space="preserve">Grant Support: </w:t>
            </w:r>
            <w:r w:rsidR="00E56723" w:rsidRPr="005D0E35">
              <w:rPr>
                <w:rStyle w:val="A4"/>
              </w:rPr>
              <w:t xml:space="preserve">None. </w:t>
            </w:r>
          </w:p>
          <w:p w14:paraId="7F8381F0" w14:textId="77777777" w:rsidR="001564A4" w:rsidRPr="005D0E35" w:rsidRDefault="001564A4" w:rsidP="000A28E2">
            <w:pPr>
              <w:pStyle w:val="Pa12"/>
              <w:rPr>
                <w:sz w:val="22"/>
                <w:szCs w:val="22"/>
              </w:rPr>
            </w:pP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  <w:r w:rsidRPr="005D0E35">
              <w:rPr>
                <w:sz w:val="22"/>
                <w:szCs w:val="22"/>
              </w:rPr>
              <w:br/>
            </w:r>
          </w:p>
          <w:p w14:paraId="731CD908" w14:textId="77777777" w:rsidR="001564A4" w:rsidRPr="005D0E35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5D0E35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5D0E35" w:rsidRDefault="001564A4" w:rsidP="000A28E2">
            <w:pPr>
              <w:pStyle w:val="Pa12"/>
              <w:rPr>
                <w:rStyle w:val="A4"/>
                <w:bCs/>
              </w:rPr>
            </w:pP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  <w:r w:rsidRPr="005D0E35">
              <w:rPr>
                <w:rStyle w:val="A4"/>
                <w:bCs/>
              </w:rPr>
              <w:br/>
            </w:r>
          </w:p>
          <w:p w14:paraId="14DC37E4" w14:textId="77777777" w:rsidR="001564A4" w:rsidRPr="005D0E35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D0E35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  <w:r w:rsidRPr="005D0E35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3902"/>
    <w:rsid w:val="000D26FB"/>
    <w:rsid w:val="000D745D"/>
    <w:rsid w:val="001564A4"/>
    <w:rsid w:val="001956FF"/>
    <w:rsid w:val="001D122C"/>
    <w:rsid w:val="00331B46"/>
    <w:rsid w:val="00481A67"/>
    <w:rsid w:val="0051574E"/>
    <w:rsid w:val="005D0E35"/>
    <w:rsid w:val="005F64A4"/>
    <w:rsid w:val="00660F86"/>
    <w:rsid w:val="006D3B8F"/>
    <w:rsid w:val="008803FA"/>
    <w:rsid w:val="008867C2"/>
    <w:rsid w:val="008B7339"/>
    <w:rsid w:val="00930379"/>
    <w:rsid w:val="009A14B3"/>
    <w:rsid w:val="00A20E59"/>
    <w:rsid w:val="00A61D1D"/>
    <w:rsid w:val="00AA07E6"/>
    <w:rsid w:val="00B12E32"/>
    <w:rsid w:val="00C04F13"/>
    <w:rsid w:val="00D87DD4"/>
    <w:rsid w:val="00DC793A"/>
    <w:rsid w:val="00E0700F"/>
    <w:rsid w:val="00E37E09"/>
    <w:rsid w:val="00E56723"/>
    <w:rsid w:val="00E8597B"/>
    <w:rsid w:val="00F17A2B"/>
    <w:rsid w:val="00FD0A80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DC793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XinXin Hu</cp:lastModifiedBy>
  <cp:revision>6</cp:revision>
  <dcterms:created xsi:type="dcterms:W3CDTF">2023-10-16T11:00:00Z</dcterms:created>
  <dcterms:modified xsi:type="dcterms:W3CDTF">2023-10-17T09:46:00Z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