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A2D" w:rsidRPr="007B0799" w:rsidRDefault="005D3A2D" w:rsidP="00AC5B14">
      <w:pPr>
        <w:rPr>
          <w:rFonts w:ascii="Arial" w:hAnsi="Arial" w:cs="Arial"/>
          <w:b/>
          <w:bCs/>
        </w:rPr>
      </w:pPr>
      <w:r w:rsidRPr="007B0799">
        <w:rPr>
          <w:rFonts w:ascii="Arial" w:hAnsi="Arial" w:cs="Arial"/>
          <w:b/>
          <w:bCs/>
        </w:rPr>
        <w:t>Defining glycaemic treatment intensification in the hospital setting: A review of current approaches and future directions</w:t>
      </w:r>
    </w:p>
    <w:p w:rsidR="005D3A2D" w:rsidRPr="007B0799" w:rsidRDefault="005D3A2D" w:rsidP="00AC5B14">
      <w:pPr>
        <w:rPr>
          <w:rFonts w:ascii="Arial" w:hAnsi="Arial" w:cs="Arial"/>
          <w:b/>
          <w:bCs/>
        </w:rPr>
      </w:pPr>
    </w:p>
    <w:p w:rsidR="005D3A2D" w:rsidRPr="007B0799" w:rsidRDefault="005D3A2D" w:rsidP="00AC5B14">
      <w:pPr>
        <w:rPr>
          <w:rFonts w:ascii="Arial" w:hAnsi="Arial" w:cs="Arial"/>
        </w:rPr>
      </w:pPr>
      <w:r w:rsidRPr="007B0799">
        <w:rPr>
          <w:rFonts w:ascii="Arial" w:hAnsi="Arial" w:cs="Arial"/>
          <w:b/>
          <w:bCs/>
        </w:rPr>
        <w:t>Aim:</w:t>
      </w:r>
      <w:r w:rsidRPr="007B0799">
        <w:rPr>
          <w:rFonts w:ascii="Arial" w:hAnsi="Arial" w:cs="Arial"/>
        </w:rPr>
        <w:t xml:space="preserve"> </w:t>
      </w:r>
    </w:p>
    <w:p w:rsidR="002155E8" w:rsidRPr="007B0799" w:rsidRDefault="002155E8" w:rsidP="00AC5B14">
      <w:pPr>
        <w:rPr>
          <w:rFonts w:ascii="Arial" w:eastAsia="Times New Roman" w:hAnsi="Arial" w:cs="Arial"/>
          <w:sz w:val="24"/>
          <w:szCs w:val="24"/>
          <w:lang w:val="en-GB" w:eastAsia="zh-CN"/>
        </w:rPr>
      </w:pPr>
      <w:r w:rsidRPr="007B0799">
        <w:rPr>
          <w:rFonts w:ascii="Arial" w:hAnsi="Arial" w:cs="Arial"/>
        </w:rPr>
        <w:t>Hospitalisation provides an opportunity to identify suboptimal pre-admission glycaemia and implement timely</w:t>
      </w:r>
      <w:r w:rsidR="00430B6C" w:rsidRPr="007B0799">
        <w:rPr>
          <w:rFonts w:ascii="Arial" w:hAnsi="Arial" w:cs="Arial"/>
        </w:rPr>
        <w:t>,</w:t>
      </w:r>
      <w:r w:rsidRPr="007B0799">
        <w:rPr>
          <w:rFonts w:ascii="Arial" w:hAnsi="Arial" w:cs="Arial"/>
        </w:rPr>
        <w:t xml:space="preserve"> appropriate adjustments to glycaemic therapy</w:t>
      </w:r>
      <w:r w:rsidR="00F060E4" w:rsidRPr="007B0799">
        <w:rPr>
          <w:rFonts w:ascii="Arial" w:hAnsi="Arial" w:cs="Arial"/>
        </w:rPr>
        <w:t>, thus reducing morbidity and mortality.</w:t>
      </w:r>
      <w:r w:rsidR="000B78B5" w:rsidRPr="007B0799">
        <w:rPr>
          <w:rFonts w:ascii="Arial" w:hAnsi="Arial" w:cs="Arial"/>
        </w:rPr>
        <w:t xml:space="preserve"> However, </w:t>
      </w:r>
      <w:r w:rsidRPr="007B0799">
        <w:rPr>
          <w:rFonts w:ascii="Arial" w:hAnsi="Arial" w:cs="Arial"/>
        </w:rPr>
        <w:t>no standard definition exists for what constitutes treatment intensification</w:t>
      </w:r>
      <w:r w:rsidR="00F060E4" w:rsidRPr="007B0799">
        <w:rPr>
          <w:rFonts w:ascii="Arial" w:hAnsi="Arial" w:cs="Arial"/>
        </w:rPr>
        <w:t xml:space="preserve">, limiting comparability between studies, </w:t>
      </w:r>
      <w:r w:rsidR="00CF0715">
        <w:rPr>
          <w:rFonts w:ascii="Arial" w:hAnsi="Arial" w:cs="Arial"/>
        </w:rPr>
        <w:t xml:space="preserve">and </w:t>
      </w:r>
      <w:r w:rsidR="00F060E4" w:rsidRPr="007B0799">
        <w:rPr>
          <w:rFonts w:ascii="Arial" w:hAnsi="Arial" w:cs="Arial"/>
        </w:rPr>
        <w:t>precluding evidence-based changes to practices.</w:t>
      </w:r>
      <w:r w:rsidRPr="007B0799">
        <w:rPr>
          <w:rFonts w:ascii="Arial" w:hAnsi="Arial" w:cs="Arial"/>
        </w:rPr>
        <w:t xml:space="preserve"> This review aims to </w:t>
      </w:r>
      <w:r w:rsidR="005D3A2D" w:rsidRPr="007B0799">
        <w:rPr>
          <w:rFonts w:ascii="Arial" w:hAnsi="Arial" w:cs="Arial"/>
        </w:rPr>
        <w:t xml:space="preserve">evaluate current methodologies used </w:t>
      </w:r>
      <w:r w:rsidRPr="007B0799">
        <w:rPr>
          <w:rFonts w:ascii="Arial" w:hAnsi="Arial" w:cs="Arial"/>
        </w:rPr>
        <w:t>to classify</w:t>
      </w:r>
      <w:r w:rsidR="005D3A2D" w:rsidRPr="007B0799">
        <w:rPr>
          <w:rFonts w:ascii="Arial" w:hAnsi="Arial" w:cs="Arial"/>
        </w:rPr>
        <w:t xml:space="preserve"> glycaemic medication intensification in inpatient settings and identify key limitations and opportunities for standardisation.</w:t>
      </w:r>
    </w:p>
    <w:p w:rsidR="002155E8" w:rsidRPr="007B0799" w:rsidRDefault="002155E8" w:rsidP="00AC5B14">
      <w:pPr>
        <w:rPr>
          <w:rFonts w:ascii="Arial" w:hAnsi="Arial" w:cs="Arial"/>
          <w:lang w:val="en-GB"/>
        </w:rPr>
      </w:pPr>
    </w:p>
    <w:p w:rsidR="005D3A2D" w:rsidRPr="007B0799" w:rsidRDefault="005D3A2D" w:rsidP="00AC5B14">
      <w:pPr>
        <w:rPr>
          <w:rFonts w:ascii="Arial" w:hAnsi="Arial" w:cs="Arial"/>
          <w:b/>
          <w:bCs/>
        </w:rPr>
      </w:pPr>
      <w:r w:rsidRPr="007B0799">
        <w:rPr>
          <w:rFonts w:ascii="Arial" w:hAnsi="Arial" w:cs="Arial"/>
          <w:b/>
          <w:bCs/>
        </w:rPr>
        <w:t>Methods:</w:t>
      </w:r>
    </w:p>
    <w:p w:rsidR="005D3A2D" w:rsidRPr="007B0799" w:rsidRDefault="005D3A2D" w:rsidP="00AC5B14">
      <w:pPr>
        <w:rPr>
          <w:rFonts w:ascii="Arial" w:hAnsi="Arial" w:cs="Arial"/>
        </w:rPr>
      </w:pPr>
      <w:r w:rsidRPr="007B0799">
        <w:rPr>
          <w:rFonts w:ascii="Arial" w:hAnsi="Arial" w:cs="Arial"/>
        </w:rPr>
        <w:t>We conducted a review of literature published from</w:t>
      </w:r>
      <w:r w:rsidR="009A7553" w:rsidRPr="007B0799">
        <w:rPr>
          <w:rFonts w:ascii="Arial" w:hAnsi="Arial" w:cs="Arial"/>
        </w:rPr>
        <w:t xml:space="preserve"> January</w:t>
      </w:r>
      <w:r w:rsidRPr="007B0799">
        <w:rPr>
          <w:rFonts w:ascii="Arial" w:hAnsi="Arial" w:cs="Arial"/>
        </w:rPr>
        <w:t xml:space="preserve"> 2008 to </w:t>
      </w:r>
      <w:r w:rsidR="009A7553" w:rsidRPr="007B0799">
        <w:rPr>
          <w:rFonts w:ascii="Arial" w:hAnsi="Arial" w:cs="Arial"/>
        </w:rPr>
        <w:t xml:space="preserve">February 2025 using the OVID Medline database. </w:t>
      </w:r>
      <w:r w:rsidR="00F060E4" w:rsidRPr="007B0799">
        <w:rPr>
          <w:rFonts w:ascii="Arial" w:hAnsi="Arial" w:cs="Arial"/>
        </w:rPr>
        <w:t>The search strategy sought published papers tha</w:t>
      </w:r>
      <w:r w:rsidR="006A2658" w:rsidRPr="007B0799">
        <w:rPr>
          <w:rFonts w:ascii="Arial" w:hAnsi="Arial" w:cs="Arial"/>
        </w:rPr>
        <w:t>t examined how glycaemic medication</w:t>
      </w:r>
      <w:r w:rsidR="007D7963" w:rsidRPr="007B0799">
        <w:rPr>
          <w:rFonts w:ascii="Arial" w:hAnsi="Arial" w:cs="Arial"/>
        </w:rPr>
        <w:t xml:space="preserve"> intensification</w:t>
      </w:r>
      <w:r w:rsidR="006A2658" w:rsidRPr="007B0799">
        <w:rPr>
          <w:rFonts w:ascii="Arial" w:hAnsi="Arial" w:cs="Arial"/>
        </w:rPr>
        <w:t xml:space="preserve"> w</w:t>
      </w:r>
      <w:r w:rsidR="007D7963" w:rsidRPr="007B0799">
        <w:rPr>
          <w:rFonts w:ascii="Arial" w:hAnsi="Arial" w:cs="Arial"/>
        </w:rPr>
        <w:t xml:space="preserve">as </w:t>
      </w:r>
      <w:r w:rsidR="006A2658" w:rsidRPr="007B0799">
        <w:rPr>
          <w:rFonts w:ascii="Arial" w:hAnsi="Arial" w:cs="Arial"/>
        </w:rPr>
        <w:t>defined, measured, or classified in inpatient settings.</w:t>
      </w:r>
      <w:r w:rsidR="00F060E4" w:rsidRPr="007B0799">
        <w:rPr>
          <w:rFonts w:ascii="Arial" w:hAnsi="Arial" w:cs="Arial"/>
        </w:rPr>
        <w:t xml:space="preserve"> </w:t>
      </w:r>
      <w:r w:rsidR="009A7553" w:rsidRPr="007B0799">
        <w:rPr>
          <w:rFonts w:ascii="Arial" w:hAnsi="Arial" w:cs="Arial"/>
        </w:rPr>
        <w:t xml:space="preserve">Relevant English-language studies were identified using </w:t>
      </w:r>
      <w:proofErr w:type="spellStart"/>
      <w:r w:rsidR="009A7553" w:rsidRPr="007B0799">
        <w:rPr>
          <w:rFonts w:ascii="Arial" w:hAnsi="Arial" w:cs="Arial"/>
        </w:rPr>
        <w:t>MeSH</w:t>
      </w:r>
      <w:proofErr w:type="spellEnd"/>
      <w:r w:rsidR="009A7553" w:rsidRPr="007B0799">
        <w:rPr>
          <w:rFonts w:ascii="Arial" w:hAnsi="Arial" w:cs="Arial"/>
        </w:rPr>
        <w:t xml:space="preserve"> and free-text terms related to diabetes, hospitalisation, and treatment intensification. </w:t>
      </w:r>
      <w:r w:rsidR="00E3739C" w:rsidRPr="007B0799">
        <w:rPr>
          <w:rFonts w:ascii="Arial" w:hAnsi="Arial" w:cs="Arial"/>
        </w:rPr>
        <w:t>Studies</w:t>
      </w:r>
      <w:r w:rsidR="009A7553" w:rsidRPr="007B0799">
        <w:rPr>
          <w:rFonts w:ascii="Arial" w:hAnsi="Arial" w:cs="Arial"/>
        </w:rPr>
        <w:t xml:space="preserve"> were </w:t>
      </w:r>
      <w:r w:rsidR="00840B10" w:rsidRPr="007B0799">
        <w:rPr>
          <w:rFonts w:ascii="Arial" w:hAnsi="Arial" w:cs="Arial"/>
        </w:rPr>
        <w:t xml:space="preserve">included </w:t>
      </w:r>
      <w:r w:rsidR="009A7553" w:rsidRPr="007B0799">
        <w:rPr>
          <w:rFonts w:ascii="Arial" w:hAnsi="Arial" w:cs="Arial"/>
        </w:rPr>
        <w:t xml:space="preserve">based on </w:t>
      </w:r>
      <w:r w:rsidR="000B78B5" w:rsidRPr="007B0799">
        <w:rPr>
          <w:rFonts w:ascii="Arial" w:hAnsi="Arial" w:cs="Arial"/>
        </w:rPr>
        <w:t xml:space="preserve">their </w:t>
      </w:r>
      <w:r w:rsidR="009A7553" w:rsidRPr="007B0799">
        <w:rPr>
          <w:rFonts w:ascii="Arial" w:hAnsi="Arial" w:cs="Arial"/>
        </w:rPr>
        <w:t>relevance to inpatient glycaemic medication changes and desc</w:t>
      </w:r>
      <w:r w:rsidR="00E3739C" w:rsidRPr="007B0799">
        <w:rPr>
          <w:rFonts w:ascii="Arial" w:hAnsi="Arial" w:cs="Arial"/>
        </w:rPr>
        <w:t>ription of c</w:t>
      </w:r>
      <w:r w:rsidR="009A7553" w:rsidRPr="007B0799">
        <w:rPr>
          <w:rFonts w:ascii="Arial" w:hAnsi="Arial" w:cs="Arial"/>
        </w:rPr>
        <w:t>lassification methods.</w:t>
      </w:r>
    </w:p>
    <w:p w:rsidR="006A2658" w:rsidRPr="007B0799" w:rsidRDefault="006A2658" w:rsidP="00AC5B14">
      <w:pPr>
        <w:rPr>
          <w:rFonts w:ascii="Arial" w:hAnsi="Arial" w:cs="Arial"/>
        </w:rPr>
      </w:pPr>
    </w:p>
    <w:p w:rsidR="002628DA" w:rsidRPr="007B0799" w:rsidRDefault="005D3A2D" w:rsidP="00AC5B14">
      <w:pPr>
        <w:rPr>
          <w:rFonts w:ascii="Arial" w:hAnsi="Arial" w:cs="Arial"/>
        </w:rPr>
      </w:pPr>
      <w:r w:rsidRPr="007B0799">
        <w:rPr>
          <w:rFonts w:ascii="Arial" w:hAnsi="Arial" w:cs="Arial"/>
          <w:b/>
          <w:bCs/>
        </w:rPr>
        <w:t>Results:</w:t>
      </w:r>
    </w:p>
    <w:p w:rsidR="00430B6C" w:rsidRPr="007B0799" w:rsidRDefault="002628DA" w:rsidP="00AC5B14">
      <w:pPr>
        <w:rPr>
          <w:rFonts w:ascii="Arial" w:hAnsi="Arial" w:cs="Arial"/>
        </w:rPr>
      </w:pPr>
      <w:r w:rsidRPr="007B0799">
        <w:rPr>
          <w:rFonts w:ascii="Arial" w:hAnsi="Arial" w:cs="Arial"/>
        </w:rPr>
        <w:t xml:space="preserve">Among 220 included studies, definitions of </w:t>
      </w:r>
      <w:r w:rsidR="00840B10" w:rsidRPr="007B0799">
        <w:rPr>
          <w:rFonts w:ascii="Arial" w:hAnsi="Arial" w:cs="Arial"/>
        </w:rPr>
        <w:t xml:space="preserve">inpatient </w:t>
      </w:r>
      <w:r w:rsidRPr="007B0799">
        <w:rPr>
          <w:rFonts w:ascii="Arial" w:hAnsi="Arial" w:cs="Arial"/>
        </w:rPr>
        <w:t xml:space="preserve">glycaemic treatment intensification varied substantially. Some studies defined intensification </w:t>
      </w:r>
      <w:r w:rsidR="00840B10" w:rsidRPr="007B0799">
        <w:rPr>
          <w:rFonts w:ascii="Arial" w:hAnsi="Arial" w:cs="Arial"/>
        </w:rPr>
        <w:t>as</w:t>
      </w:r>
      <w:r w:rsidRPr="007B0799">
        <w:rPr>
          <w:rFonts w:ascii="Arial" w:hAnsi="Arial" w:cs="Arial"/>
        </w:rPr>
        <w:t xml:space="preserve"> quantitative increases in insulin or </w:t>
      </w:r>
      <w:r w:rsidR="00E3739C" w:rsidRPr="007B0799">
        <w:rPr>
          <w:rFonts w:ascii="Arial" w:hAnsi="Arial" w:cs="Arial"/>
        </w:rPr>
        <w:t>non-insulin</w:t>
      </w:r>
      <w:r w:rsidRPr="007B0799">
        <w:rPr>
          <w:rFonts w:ascii="Arial" w:hAnsi="Arial" w:cs="Arial"/>
        </w:rPr>
        <w:t xml:space="preserve"> agent </w:t>
      </w:r>
      <w:r w:rsidR="00E3739C" w:rsidRPr="007B0799">
        <w:rPr>
          <w:rFonts w:ascii="Arial" w:hAnsi="Arial" w:cs="Arial"/>
        </w:rPr>
        <w:t>doses</w:t>
      </w:r>
      <w:r w:rsidR="00840B10" w:rsidRPr="007B0799">
        <w:rPr>
          <w:rFonts w:ascii="Arial" w:hAnsi="Arial" w:cs="Arial"/>
        </w:rPr>
        <w:t>, while ot</w:t>
      </w:r>
      <w:r w:rsidRPr="007B0799">
        <w:rPr>
          <w:rFonts w:ascii="Arial" w:hAnsi="Arial" w:cs="Arial"/>
        </w:rPr>
        <w:t xml:space="preserve">hers focused on the initiation or discontinuation of specific drug classes. </w:t>
      </w:r>
      <w:r w:rsidR="00840B10" w:rsidRPr="007B0799">
        <w:rPr>
          <w:rFonts w:ascii="Arial" w:hAnsi="Arial" w:cs="Arial"/>
        </w:rPr>
        <w:t xml:space="preserve">Several studies </w:t>
      </w:r>
      <w:r w:rsidRPr="007B0799">
        <w:rPr>
          <w:rFonts w:ascii="Arial" w:hAnsi="Arial" w:cs="Arial"/>
        </w:rPr>
        <w:t>concentrated exclusively on insulin-</w:t>
      </w:r>
      <w:r w:rsidR="00E3739C" w:rsidRPr="007B0799">
        <w:rPr>
          <w:rFonts w:ascii="Arial" w:hAnsi="Arial" w:cs="Arial"/>
        </w:rPr>
        <w:t>specific</w:t>
      </w:r>
      <w:r w:rsidRPr="007B0799">
        <w:rPr>
          <w:rFonts w:ascii="Arial" w:hAnsi="Arial" w:cs="Arial"/>
        </w:rPr>
        <w:t xml:space="preserve"> changes, such as the commencement of basal-bolus regimens or dose titration, whereas others </w:t>
      </w:r>
      <w:r w:rsidR="00840B10" w:rsidRPr="007B0799">
        <w:rPr>
          <w:rFonts w:ascii="Arial" w:hAnsi="Arial" w:cs="Arial"/>
        </w:rPr>
        <w:t xml:space="preserve">compared </w:t>
      </w:r>
      <w:r w:rsidRPr="007B0799">
        <w:rPr>
          <w:rFonts w:ascii="Arial" w:hAnsi="Arial" w:cs="Arial"/>
        </w:rPr>
        <w:t xml:space="preserve">pre- and post-hospitalisation regimens. </w:t>
      </w:r>
      <w:r w:rsidR="00E3739C" w:rsidRPr="007B0799">
        <w:rPr>
          <w:rFonts w:ascii="Arial" w:hAnsi="Arial" w:cs="Arial"/>
        </w:rPr>
        <w:t xml:space="preserve">While these approaches </w:t>
      </w:r>
      <w:r w:rsidR="00430B6C" w:rsidRPr="007B0799">
        <w:rPr>
          <w:rFonts w:ascii="Arial" w:hAnsi="Arial" w:cs="Arial"/>
        </w:rPr>
        <w:t>provided</w:t>
      </w:r>
      <w:r w:rsidR="00E3739C" w:rsidRPr="007B0799">
        <w:rPr>
          <w:rFonts w:ascii="Arial" w:hAnsi="Arial" w:cs="Arial"/>
        </w:rPr>
        <w:t xml:space="preserve"> clarity </w:t>
      </w:r>
      <w:r w:rsidR="00430B6C" w:rsidRPr="007B0799">
        <w:rPr>
          <w:rFonts w:ascii="Arial" w:hAnsi="Arial" w:cs="Arial"/>
        </w:rPr>
        <w:t>on</w:t>
      </w:r>
      <w:r w:rsidR="00E3739C" w:rsidRPr="007B0799">
        <w:rPr>
          <w:rFonts w:ascii="Arial" w:hAnsi="Arial" w:cs="Arial"/>
        </w:rPr>
        <w:t xml:space="preserve"> treatment change</w:t>
      </w:r>
      <w:r w:rsidR="00840B10" w:rsidRPr="007B0799">
        <w:rPr>
          <w:rFonts w:ascii="Arial" w:hAnsi="Arial" w:cs="Arial"/>
        </w:rPr>
        <w:t>s</w:t>
      </w:r>
      <w:r w:rsidR="00E3739C" w:rsidRPr="007B0799">
        <w:rPr>
          <w:rFonts w:ascii="Arial" w:hAnsi="Arial" w:cs="Arial"/>
        </w:rPr>
        <w:t xml:space="preserve">, few </w:t>
      </w:r>
      <w:r w:rsidR="00840B10" w:rsidRPr="007B0799">
        <w:rPr>
          <w:rFonts w:ascii="Arial" w:hAnsi="Arial" w:cs="Arial"/>
        </w:rPr>
        <w:t xml:space="preserve">accounted for key </w:t>
      </w:r>
      <w:r w:rsidR="00E3739C" w:rsidRPr="007B0799">
        <w:rPr>
          <w:rFonts w:ascii="Arial" w:hAnsi="Arial" w:cs="Arial"/>
        </w:rPr>
        <w:t xml:space="preserve">clinical considerations such as </w:t>
      </w:r>
      <w:r w:rsidR="00A47728" w:rsidRPr="007B0799">
        <w:rPr>
          <w:rFonts w:ascii="Arial" w:hAnsi="Arial" w:cs="Arial"/>
        </w:rPr>
        <w:t>drug potency</w:t>
      </w:r>
      <w:r w:rsidR="00232B44" w:rsidRPr="007B0799">
        <w:rPr>
          <w:rFonts w:ascii="Arial" w:hAnsi="Arial" w:cs="Arial"/>
        </w:rPr>
        <w:t>, multiple concurrent medication changes</w:t>
      </w:r>
      <w:r w:rsidR="00A47728" w:rsidRPr="007B0799">
        <w:rPr>
          <w:rFonts w:ascii="Arial" w:hAnsi="Arial" w:cs="Arial"/>
        </w:rPr>
        <w:t xml:space="preserve">, patient-specific factors, </w:t>
      </w:r>
      <w:r w:rsidR="00840B10" w:rsidRPr="007B0799">
        <w:rPr>
          <w:rFonts w:ascii="Arial" w:hAnsi="Arial" w:cs="Arial"/>
        </w:rPr>
        <w:t xml:space="preserve">or </w:t>
      </w:r>
      <w:r w:rsidR="00F060E4" w:rsidRPr="007B0799">
        <w:rPr>
          <w:rFonts w:ascii="Arial" w:hAnsi="Arial" w:cs="Arial"/>
        </w:rPr>
        <w:t xml:space="preserve">the </w:t>
      </w:r>
      <w:r w:rsidR="00A47728" w:rsidRPr="007B0799">
        <w:rPr>
          <w:rFonts w:ascii="Arial" w:hAnsi="Arial" w:cs="Arial"/>
        </w:rPr>
        <w:t xml:space="preserve">clinical </w:t>
      </w:r>
      <w:r w:rsidR="00232B44" w:rsidRPr="007B0799">
        <w:rPr>
          <w:rFonts w:ascii="Arial" w:hAnsi="Arial" w:cs="Arial"/>
        </w:rPr>
        <w:t xml:space="preserve">rationale </w:t>
      </w:r>
      <w:r w:rsidR="00A47728" w:rsidRPr="007B0799">
        <w:rPr>
          <w:rFonts w:ascii="Arial" w:hAnsi="Arial" w:cs="Arial"/>
        </w:rPr>
        <w:t>behind changes</w:t>
      </w:r>
      <w:r w:rsidRPr="007B0799">
        <w:rPr>
          <w:rFonts w:ascii="Arial" w:hAnsi="Arial" w:cs="Arial"/>
        </w:rPr>
        <w:t>.</w:t>
      </w:r>
      <w:r w:rsidR="00A47728" w:rsidRPr="007B0799">
        <w:rPr>
          <w:rFonts w:ascii="Arial" w:hAnsi="Arial" w:cs="Arial"/>
        </w:rPr>
        <w:t xml:space="preserve"> </w:t>
      </w:r>
    </w:p>
    <w:p w:rsidR="005D3A2D" w:rsidRPr="007B0799" w:rsidRDefault="005D3A2D" w:rsidP="00AC5B14">
      <w:pPr>
        <w:rPr>
          <w:rFonts w:ascii="Arial" w:hAnsi="Arial" w:cs="Arial"/>
          <w:b/>
          <w:bCs/>
        </w:rPr>
      </w:pPr>
      <w:r w:rsidRPr="007B0799">
        <w:rPr>
          <w:rFonts w:ascii="Arial" w:hAnsi="Arial" w:cs="Arial"/>
          <w:b/>
          <w:bCs/>
        </w:rPr>
        <w:br/>
        <w:t>Conclusion:</w:t>
      </w:r>
    </w:p>
    <w:p w:rsidR="00840B10" w:rsidRPr="007B0799" w:rsidRDefault="00A47728" w:rsidP="00AC5B14">
      <w:pPr>
        <w:rPr>
          <w:rFonts w:ascii="Arial" w:hAnsi="Arial" w:cs="Arial"/>
        </w:rPr>
      </w:pPr>
      <w:r w:rsidRPr="007B0799">
        <w:rPr>
          <w:rFonts w:ascii="Arial" w:hAnsi="Arial" w:cs="Arial"/>
        </w:rPr>
        <w:t xml:space="preserve">Current definitions of inpatient glycaemic treatment intensification are </w:t>
      </w:r>
      <w:r w:rsidR="00E3739C" w:rsidRPr="007B0799">
        <w:rPr>
          <w:rFonts w:ascii="Arial" w:hAnsi="Arial" w:cs="Arial"/>
        </w:rPr>
        <w:t>heterogen</w:t>
      </w:r>
      <w:r w:rsidR="0046548D" w:rsidRPr="007B0799">
        <w:rPr>
          <w:rFonts w:ascii="Arial" w:hAnsi="Arial" w:cs="Arial"/>
        </w:rPr>
        <w:t>e</w:t>
      </w:r>
      <w:r w:rsidR="00E3739C" w:rsidRPr="007B0799">
        <w:rPr>
          <w:rFonts w:ascii="Arial" w:hAnsi="Arial" w:cs="Arial"/>
        </w:rPr>
        <w:t>ous</w:t>
      </w:r>
      <w:r w:rsidRPr="007B0799">
        <w:rPr>
          <w:rFonts w:ascii="Arial" w:hAnsi="Arial" w:cs="Arial"/>
        </w:rPr>
        <w:t xml:space="preserve"> and often </w:t>
      </w:r>
      <w:r w:rsidR="00E3739C" w:rsidRPr="007B0799">
        <w:rPr>
          <w:rFonts w:ascii="Arial" w:hAnsi="Arial" w:cs="Arial"/>
        </w:rPr>
        <w:t>fail to</w:t>
      </w:r>
      <w:r w:rsidR="00840B10" w:rsidRPr="007B0799">
        <w:rPr>
          <w:rFonts w:ascii="Arial" w:hAnsi="Arial" w:cs="Arial"/>
        </w:rPr>
        <w:t xml:space="preserve"> reflect</w:t>
      </w:r>
      <w:r w:rsidR="00E3739C" w:rsidRPr="007B0799">
        <w:rPr>
          <w:rFonts w:ascii="Arial" w:hAnsi="Arial" w:cs="Arial"/>
        </w:rPr>
        <w:t xml:space="preserve"> the complexity of therapeutic decision-making</w:t>
      </w:r>
      <w:r w:rsidRPr="007B0799">
        <w:rPr>
          <w:rFonts w:ascii="Arial" w:hAnsi="Arial" w:cs="Arial"/>
        </w:rPr>
        <w:t xml:space="preserve">. </w:t>
      </w:r>
      <w:r w:rsidR="00E3739C" w:rsidRPr="007B0799">
        <w:rPr>
          <w:rFonts w:ascii="Arial" w:hAnsi="Arial" w:cs="Arial"/>
        </w:rPr>
        <w:t>The absence of a standardised framework l</w:t>
      </w:r>
      <w:r w:rsidR="00840B10" w:rsidRPr="007B0799">
        <w:rPr>
          <w:rFonts w:ascii="Arial" w:hAnsi="Arial" w:cs="Arial"/>
        </w:rPr>
        <w:t>imits comparability across studies and reduces relevance to clinical practice. Our findings highlight the need for a more comprehensive</w:t>
      </w:r>
      <w:r w:rsidR="00430B6C" w:rsidRPr="007B0799">
        <w:rPr>
          <w:rFonts w:ascii="Arial" w:hAnsi="Arial" w:cs="Arial"/>
        </w:rPr>
        <w:t xml:space="preserve"> and </w:t>
      </w:r>
      <w:r w:rsidR="00840B10" w:rsidRPr="007B0799">
        <w:rPr>
          <w:rFonts w:ascii="Arial" w:hAnsi="Arial" w:cs="Arial"/>
        </w:rPr>
        <w:t xml:space="preserve">nuanced classification system to guide inpatient diabetes management and inform future research. </w:t>
      </w:r>
    </w:p>
    <w:p w:rsidR="00E3739C" w:rsidRPr="007B0799" w:rsidRDefault="00E3739C" w:rsidP="00AC5B14">
      <w:pPr>
        <w:rPr>
          <w:rFonts w:ascii="Arial" w:hAnsi="Arial" w:cs="Arial"/>
          <w:sz w:val="18"/>
          <w:szCs w:val="18"/>
        </w:rPr>
      </w:pPr>
    </w:p>
    <w:p w:rsidR="00E3739C" w:rsidRPr="007B0799" w:rsidRDefault="00E3739C" w:rsidP="00AC5B14">
      <w:pPr>
        <w:rPr>
          <w:rFonts w:ascii="Arial" w:hAnsi="Arial" w:cs="Arial"/>
          <w:lang w:val="en-GB"/>
        </w:rPr>
      </w:pPr>
    </w:p>
    <w:sectPr w:rsidR="00E3739C" w:rsidRPr="007B0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C1F" w:rsidRDefault="00A86C1F" w:rsidP="006A2658">
      <w:r>
        <w:separator/>
      </w:r>
    </w:p>
  </w:endnote>
  <w:endnote w:type="continuationSeparator" w:id="0">
    <w:p w:rsidR="00A86C1F" w:rsidRDefault="00A86C1F" w:rsidP="006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C1F" w:rsidRDefault="00A86C1F" w:rsidP="006A2658">
      <w:r>
        <w:separator/>
      </w:r>
    </w:p>
  </w:footnote>
  <w:footnote w:type="continuationSeparator" w:id="0">
    <w:p w:rsidR="00A86C1F" w:rsidRDefault="00A86C1F" w:rsidP="006A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A2"/>
    <w:rsid w:val="0003120F"/>
    <w:rsid w:val="000318FE"/>
    <w:rsid w:val="000761BC"/>
    <w:rsid w:val="00084336"/>
    <w:rsid w:val="000B20AD"/>
    <w:rsid w:val="000B78B5"/>
    <w:rsid w:val="000C56E9"/>
    <w:rsid w:val="000D375D"/>
    <w:rsid w:val="000D6DF6"/>
    <w:rsid w:val="001408C7"/>
    <w:rsid w:val="0014782A"/>
    <w:rsid w:val="00163843"/>
    <w:rsid w:val="00174CBE"/>
    <w:rsid w:val="00192CA4"/>
    <w:rsid w:val="0020099D"/>
    <w:rsid w:val="00206688"/>
    <w:rsid w:val="002155E8"/>
    <w:rsid w:val="00216D90"/>
    <w:rsid w:val="00232B44"/>
    <w:rsid w:val="002542B0"/>
    <w:rsid w:val="0026216E"/>
    <w:rsid w:val="002628DA"/>
    <w:rsid w:val="0027443E"/>
    <w:rsid w:val="002B5829"/>
    <w:rsid w:val="002C299C"/>
    <w:rsid w:val="002F7D63"/>
    <w:rsid w:val="003569E3"/>
    <w:rsid w:val="003A6262"/>
    <w:rsid w:val="003B6B1F"/>
    <w:rsid w:val="003C60CC"/>
    <w:rsid w:val="003D58AD"/>
    <w:rsid w:val="00415DA9"/>
    <w:rsid w:val="00425662"/>
    <w:rsid w:val="00430B6C"/>
    <w:rsid w:val="004369BB"/>
    <w:rsid w:val="0046548D"/>
    <w:rsid w:val="004863E3"/>
    <w:rsid w:val="004A0D0F"/>
    <w:rsid w:val="004B53F3"/>
    <w:rsid w:val="004F6417"/>
    <w:rsid w:val="005462A4"/>
    <w:rsid w:val="00594E95"/>
    <w:rsid w:val="005A6314"/>
    <w:rsid w:val="005D3A2D"/>
    <w:rsid w:val="005D7D1E"/>
    <w:rsid w:val="005F6AC0"/>
    <w:rsid w:val="00671912"/>
    <w:rsid w:val="006A2658"/>
    <w:rsid w:val="006C538A"/>
    <w:rsid w:val="0077079E"/>
    <w:rsid w:val="00780D3D"/>
    <w:rsid w:val="00797BEA"/>
    <w:rsid w:val="007A29F7"/>
    <w:rsid w:val="007B0799"/>
    <w:rsid w:val="007C1FD0"/>
    <w:rsid w:val="007D7963"/>
    <w:rsid w:val="00840B10"/>
    <w:rsid w:val="0086582A"/>
    <w:rsid w:val="00893F20"/>
    <w:rsid w:val="00973958"/>
    <w:rsid w:val="00975FED"/>
    <w:rsid w:val="00996A0E"/>
    <w:rsid w:val="009A3F5D"/>
    <w:rsid w:val="009A7553"/>
    <w:rsid w:val="009B56E2"/>
    <w:rsid w:val="009C6C1A"/>
    <w:rsid w:val="00A4142C"/>
    <w:rsid w:val="00A47728"/>
    <w:rsid w:val="00A640FA"/>
    <w:rsid w:val="00A80298"/>
    <w:rsid w:val="00A86C1F"/>
    <w:rsid w:val="00AC5B14"/>
    <w:rsid w:val="00B06D18"/>
    <w:rsid w:val="00B0725D"/>
    <w:rsid w:val="00BA3E61"/>
    <w:rsid w:val="00BC2785"/>
    <w:rsid w:val="00BD453A"/>
    <w:rsid w:val="00BD7370"/>
    <w:rsid w:val="00BE08FD"/>
    <w:rsid w:val="00C64C6B"/>
    <w:rsid w:val="00C80C74"/>
    <w:rsid w:val="00CB08FD"/>
    <w:rsid w:val="00CD68C5"/>
    <w:rsid w:val="00CF0715"/>
    <w:rsid w:val="00D014CB"/>
    <w:rsid w:val="00D12452"/>
    <w:rsid w:val="00D1573D"/>
    <w:rsid w:val="00D62171"/>
    <w:rsid w:val="00DB5C9C"/>
    <w:rsid w:val="00DE56AC"/>
    <w:rsid w:val="00E044CE"/>
    <w:rsid w:val="00E20C51"/>
    <w:rsid w:val="00E30AEF"/>
    <w:rsid w:val="00E3153D"/>
    <w:rsid w:val="00E3739C"/>
    <w:rsid w:val="00E50A1B"/>
    <w:rsid w:val="00E5630C"/>
    <w:rsid w:val="00EB12AA"/>
    <w:rsid w:val="00ED16DF"/>
    <w:rsid w:val="00ED2530"/>
    <w:rsid w:val="00EF2598"/>
    <w:rsid w:val="00F060E4"/>
    <w:rsid w:val="00F55940"/>
    <w:rsid w:val="00F95B2D"/>
    <w:rsid w:val="00FA167A"/>
    <w:rsid w:val="00FC22A2"/>
    <w:rsid w:val="00FD36CC"/>
    <w:rsid w:val="00FE2862"/>
    <w:rsid w:val="00FF141F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C3775"/>
  <w15:chartTrackingRefBased/>
  <w15:docId w15:val="{ACF3A0B5-B691-2F4F-BF18-8B76E23E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2D"/>
    <w:pPr>
      <w:spacing w:after="0" w:line="240" w:lineRule="auto"/>
    </w:pPr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2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2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2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2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2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2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2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2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2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2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2A2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2A2"/>
    <w:pPr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2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2A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D3A2D"/>
  </w:style>
  <w:style w:type="paragraph" w:customStyle="1" w:styleId="paragraph">
    <w:name w:val="paragraph"/>
    <w:basedOn w:val="Normal"/>
    <w:rsid w:val="00E373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eop">
    <w:name w:val="eop"/>
    <w:basedOn w:val="DefaultParagraphFont"/>
    <w:rsid w:val="00E3739C"/>
  </w:style>
  <w:style w:type="paragraph" w:styleId="Header">
    <w:name w:val="header"/>
    <w:basedOn w:val="Normal"/>
    <w:link w:val="HeaderChar"/>
    <w:uiPriority w:val="99"/>
    <w:unhideWhenUsed/>
    <w:rsid w:val="006A2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658"/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658"/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Christine Lu</dc:creator>
  <cp:keywords/>
  <dc:description/>
  <cp:lastModifiedBy>Karen Christine Lu</cp:lastModifiedBy>
  <cp:revision>3</cp:revision>
  <dcterms:created xsi:type="dcterms:W3CDTF">2025-05-16T01:29:00Z</dcterms:created>
  <dcterms:modified xsi:type="dcterms:W3CDTF">2025-05-17T07:11:00Z</dcterms:modified>
</cp:coreProperties>
</file>