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3E3894C8" w:rsidR="002B7FC8" w:rsidRPr="00242808" w:rsidRDefault="00407E60" w:rsidP="00E36AD7">
            <w:pPr>
              <w:jc w:val="both"/>
              <w:rPr>
                <w:rFonts w:ascii="Arial" w:hAnsi="Arial" w:cs="Arial"/>
                <w:sz w:val="22"/>
                <w:szCs w:val="22"/>
              </w:rPr>
            </w:pPr>
            <w:r w:rsidRPr="00AF39FF">
              <w:rPr>
                <w:rFonts w:ascii="Arial" w:eastAsia="SimSun" w:hAnsi="Arial" w:cs="Arial"/>
                <w:szCs w:val="20"/>
                <w:lang w:val="en-US" w:eastAsia="fr-FR"/>
              </w:rPr>
              <w:t xml:space="preserve">Do urban green spaces promote health </w:t>
            </w:r>
            <w:proofErr w:type="gramStart"/>
            <w:r w:rsidRPr="00AF39FF">
              <w:rPr>
                <w:rFonts w:ascii="Arial" w:eastAsia="SimSun" w:hAnsi="Arial" w:cs="Arial"/>
                <w:szCs w:val="20"/>
                <w:lang w:val="en-US" w:eastAsia="fr-FR"/>
              </w:rPr>
              <w:t>equity ?</w:t>
            </w:r>
            <w:proofErr w:type="gramEnd"/>
            <w:r w:rsidRPr="00AF39FF">
              <w:rPr>
                <w:rFonts w:ascii="Arial" w:eastAsia="SimSun" w:hAnsi="Arial" w:cs="Arial"/>
                <w:szCs w:val="20"/>
                <w:lang w:val="en-US" w:eastAsia="fr-FR"/>
              </w:rPr>
              <w:t xml:space="preserve"> A health</w:t>
            </w:r>
            <w:r>
              <w:rPr>
                <w:rFonts w:ascii="Arial" w:eastAsia="SimSun" w:hAnsi="Arial" w:cs="Arial"/>
                <w:szCs w:val="20"/>
                <w:lang w:val="en-US" w:eastAsia="fr-FR"/>
              </w:rPr>
              <w:t xml:space="preserve"> </w:t>
            </w:r>
            <w:r w:rsidRPr="00AF39FF">
              <w:rPr>
                <w:rFonts w:ascii="Arial" w:eastAsia="SimSun" w:hAnsi="Arial" w:cs="Arial"/>
                <w:szCs w:val="20"/>
                <w:lang w:val="en-US" w:eastAsia="fr-FR"/>
              </w:rPr>
              <w:t>in</w:t>
            </w:r>
            <w:r>
              <w:rPr>
                <w:rFonts w:ascii="Arial" w:eastAsia="SimSun" w:hAnsi="Arial" w:cs="Arial"/>
                <w:szCs w:val="20"/>
                <w:lang w:val="en-US" w:eastAsia="fr-FR"/>
              </w:rPr>
              <w:t xml:space="preserve"> </w:t>
            </w:r>
            <w:r w:rsidRPr="00AF39FF">
              <w:rPr>
                <w:rFonts w:ascii="Arial" w:eastAsia="SimSun" w:hAnsi="Arial" w:cs="Arial"/>
                <w:szCs w:val="20"/>
                <w:lang w:val="en-US" w:eastAsia="fr-FR"/>
              </w:rPr>
              <w:t>all</w:t>
            </w:r>
            <w:r>
              <w:rPr>
                <w:rFonts w:ascii="Arial" w:eastAsia="SimSun" w:hAnsi="Arial" w:cs="Arial"/>
                <w:szCs w:val="20"/>
                <w:lang w:val="en-US" w:eastAsia="fr-FR"/>
              </w:rPr>
              <w:t xml:space="preserve"> </w:t>
            </w:r>
            <w:r w:rsidRPr="00AF39FF">
              <w:rPr>
                <w:rFonts w:ascii="Arial" w:eastAsia="SimSun" w:hAnsi="Arial" w:cs="Arial"/>
                <w:szCs w:val="20"/>
                <w:lang w:val="en-US" w:eastAsia="fr-FR"/>
              </w:rPr>
              <w:t>policies approach at the city level in France</w:t>
            </w:r>
          </w:p>
        </w:tc>
      </w:tr>
      <w:tr w:rsidR="002B7FC8" w:rsidRPr="0003525D" w14:paraId="5A4DE264" w14:textId="77777777" w:rsidTr="00D71EFE">
        <w:trPr>
          <w:trHeight w:val="7663"/>
        </w:trPr>
        <w:tc>
          <w:tcPr>
            <w:tcW w:w="8640" w:type="dxa"/>
          </w:tcPr>
          <w:p w14:paraId="5A4DE252" w14:textId="77777777" w:rsidR="00DA7A71" w:rsidRDefault="00DA7A71" w:rsidP="00E36AD7">
            <w:pPr>
              <w:jc w:val="both"/>
              <w:rPr>
                <w:rFonts w:ascii="Arial" w:hAnsi="Arial" w:cs="Arial"/>
                <w:b/>
                <w:sz w:val="22"/>
                <w:szCs w:val="22"/>
              </w:rPr>
            </w:pPr>
            <w:bookmarkStart w:id="0" w:name="_GoBack"/>
            <w:bookmarkEnd w:id="0"/>
          </w:p>
          <w:p w14:paraId="5A4DE257" w14:textId="1157A556" w:rsidR="00DA7A71" w:rsidRPr="00407E60" w:rsidRDefault="00407E60" w:rsidP="00E36AD7">
            <w:pPr>
              <w:jc w:val="both"/>
              <w:rPr>
                <w:rFonts w:ascii="Arial" w:hAnsi="Arial" w:cs="Arial"/>
                <w:b/>
                <w:sz w:val="22"/>
                <w:szCs w:val="22"/>
              </w:rPr>
            </w:pPr>
            <w:r>
              <w:rPr>
                <w:rFonts w:ascii="Arial" w:hAnsi="Arial" w:cs="Arial"/>
                <w:b/>
                <w:sz w:val="22"/>
                <w:szCs w:val="22"/>
              </w:rPr>
              <w:t xml:space="preserve">Background/Objective- </w:t>
            </w:r>
            <w:r w:rsidRPr="00E326DF">
              <w:rPr>
                <w:rFonts w:ascii="Arial" w:eastAsia="SimSun" w:hAnsi="Arial" w:cs="Arial"/>
                <w:lang w:val="en-US" w:eastAsia="fr-FR"/>
              </w:rPr>
              <w:t xml:space="preserve">Green space in the built environment is being recognized as an important effective driver of action in the health. </w:t>
            </w:r>
            <w:r w:rsidRPr="007E2B6C">
              <w:rPr>
                <w:rFonts w:ascii="Arial" w:eastAsia="SimSun" w:hAnsi="Arial" w:cs="Arial"/>
                <w:szCs w:val="20"/>
                <w:lang w:val="en-US" w:eastAsia="fr-FR"/>
              </w:rPr>
              <w:t xml:space="preserve">But the </w:t>
            </w:r>
            <w:r w:rsidRPr="00E326DF">
              <w:rPr>
                <w:rFonts w:ascii="Arial" w:eastAsia="SimSun" w:hAnsi="Arial" w:cs="Arial"/>
                <w:szCs w:val="20"/>
                <w:lang w:val="en-US" w:eastAsia="fr-FR"/>
              </w:rPr>
              <w:t>impact</w:t>
            </w:r>
            <w:r w:rsidRPr="007E2B6C">
              <w:rPr>
                <w:rFonts w:ascii="Arial" w:eastAsia="SimSun" w:hAnsi="Arial" w:cs="Arial"/>
                <w:szCs w:val="20"/>
                <w:lang w:val="en-US" w:eastAsia="fr-FR"/>
              </w:rPr>
              <w:t xml:space="preserve"> on green space on health can be unfairly distributed, depending on people uses and on public policy capacities for integrating health consideration. </w:t>
            </w:r>
            <w:r w:rsidRPr="00E326DF">
              <w:rPr>
                <w:rFonts w:ascii="Arial" w:eastAsia="SimSun" w:hAnsi="Arial" w:cs="Arial"/>
                <w:szCs w:val="20"/>
                <w:lang w:val="en-US" w:eastAsia="fr-FR"/>
              </w:rPr>
              <w:t>The Health in All Policies (</w:t>
            </w:r>
            <w:proofErr w:type="spellStart"/>
            <w:r w:rsidRPr="00E326DF">
              <w:rPr>
                <w:rFonts w:ascii="Arial" w:eastAsia="SimSun" w:hAnsi="Arial" w:cs="Arial"/>
                <w:szCs w:val="20"/>
                <w:lang w:val="en-US" w:eastAsia="fr-FR"/>
              </w:rPr>
              <w:t>HiAP</w:t>
            </w:r>
            <w:proofErr w:type="spellEnd"/>
            <w:r w:rsidRPr="00E326DF">
              <w:rPr>
                <w:rFonts w:ascii="Arial" w:eastAsia="SimSun" w:hAnsi="Arial" w:cs="Arial"/>
                <w:szCs w:val="20"/>
                <w:lang w:val="en-US" w:eastAsia="fr-FR"/>
              </w:rPr>
              <w:t xml:space="preserve">) approach is a strategy enabling to reduce health inequities. </w:t>
            </w:r>
            <w:r w:rsidRPr="00E326DF">
              <w:rPr>
                <w:rFonts w:ascii="Arial" w:eastAsia="SimSun" w:hAnsi="Arial" w:cs="Arial"/>
                <w:lang w:val="en-US" w:eastAsia="fr-FR"/>
              </w:rPr>
              <w:t>This communication presents the first results of the interventional participatory research project entitled GREENH-City (</w:t>
            </w:r>
            <w:proofErr w:type="spellStart"/>
            <w:r w:rsidRPr="00E326DF">
              <w:rPr>
                <w:rFonts w:ascii="Arial" w:eastAsia="SimSun" w:hAnsi="Arial" w:cs="Arial"/>
                <w:lang w:val="en-US" w:eastAsia="fr-FR"/>
              </w:rPr>
              <w:t>GoveRnance</w:t>
            </w:r>
            <w:proofErr w:type="spellEnd"/>
            <w:r w:rsidRPr="00E326DF">
              <w:rPr>
                <w:rFonts w:ascii="Arial" w:eastAsia="SimSun" w:hAnsi="Arial" w:cs="Arial"/>
                <w:lang w:val="en-US" w:eastAsia="fr-FR"/>
              </w:rPr>
              <w:t xml:space="preserve"> for Equity, </w:t>
            </w:r>
            <w:proofErr w:type="spellStart"/>
            <w:r w:rsidRPr="00E326DF">
              <w:rPr>
                <w:rFonts w:ascii="Arial" w:eastAsia="SimSun" w:hAnsi="Arial" w:cs="Arial"/>
                <w:lang w:val="en-US" w:eastAsia="fr-FR"/>
              </w:rPr>
              <w:t>ENvironment</w:t>
            </w:r>
            <w:proofErr w:type="spellEnd"/>
            <w:r w:rsidRPr="00E326DF">
              <w:rPr>
                <w:rFonts w:ascii="Arial" w:eastAsia="SimSun" w:hAnsi="Arial" w:cs="Arial"/>
                <w:lang w:val="en-US" w:eastAsia="fr-FR"/>
              </w:rPr>
              <w:t xml:space="preserve"> and Health in the City) based on a study among the members of the WHO French Healthy Cities network. The aim </w:t>
            </w:r>
            <w:r>
              <w:rPr>
                <w:rFonts w:ascii="Arial" w:eastAsia="SimSun" w:hAnsi="Arial" w:cs="Arial"/>
                <w:lang w:val="en-US" w:eastAsia="fr-FR"/>
              </w:rPr>
              <w:t xml:space="preserve">of the </w:t>
            </w:r>
            <w:r w:rsidRPr="00E326DF">
              <w:rPr>
                <w:rFonts w:ascii="Arial" w:eastAsia="SimSun" w:hAnsi="Arial" w:cs="Arial"/>
                <w:lang w:val="en-US" w:eastAsia="fr-FR"/>
              </w:rPr>
              <w:t xml:space="preserve">GREENH-City </w:t>
            </w:r>
            <w:r>
              <w:rPr>
                <w:rFonts w:ascii="Arial" w:eastAsia="SimSun" w:hAnsi="Arial" w:cs="Arial"/>
                <w:lang w:val="en-US" w:eastAsia="fr-FR"/>
              </w:rPr>
              <w:t xml:space="preserve">project </w:t>
            </w:r>
            <w:r w:rsidRPr="00E326DF">
              <w:rPr>
                <w:rFonts w:ascii="Arial" w:eastAsia="SimSun" w:hAnsi="Arial" w:cs="Arial"/>
                <w:lang w:val="en-US" w:eastAsia="fr-FR"/>
              </w:rPr>
              <w:t>is to identify the political pattern which leads to health inequities reduction through green spaces policies and municipal interventions.</w:t>
            </w:r>
          </w:p>
          <w:p w14:paraId="2A84F7ED" w14:textId="77777777" w:rsidR="00407E60" w:rsidRPr="00407E60" w:rsidRDefault="00407E60" w:rsidP="00E36AD7">
            <w:pPr>
              <w:jc w:val="both"/>
              <w:rPr>
                <w:rFonts w:ascii="Arial" w:eastAsia="SimSun" w:hAnsi="Arial" w:cs="Arial"/>
                <w:lang w:val="en-US" w:eastAsia="fr-FR"/>
              </w:rPr>
            </w:pPr>
          </w:p>
          <w:p w14:paraId="5A4DE25A" w14:textId="6F34AE9F" w:rsidR="00DA7A71" w:rsidRDefault="004B7D91" w:rsidP="00E36AD7">
            <w:pPr>
              <w:jc w:val="both"/>
              <w:rPr>
                <w:rFonts w:ascii="Arial" w:hAnsi="Arial" w:cs="Arial"/>
                <w:b/>
                <w:sz w:val="22"/>
                <w:szCs w:val="22"/>
              </w:rPr>
            </w:pPr>
            <w:r>
              <w:rPr>
                <w:rFonts w:ascii="Arial" w:hAnsi="Arial" w:cs="Arial"/>
                <w:b/>
                <w:sz w:val="22"/>
                <w:szCs w:val="22"/>
              </w:rPr>
              <w:t>Methods</w:t>
            </w:r>
            <w:r w:rsidR="00407E60">
              <w:rPr>
                <w:rFonts w:ascii="Arial" w:hAnsi="Arial" w:cs="Arial"/>
                <w:b/>
                <w:sz w:val="22"/>
                <w:szCs w:val="22"/>
              </w:rPr>
              <w:t xml:space="preserve"> - </w:t>
            </w:r>
            <w:r w:rsidR="00407E60" w:rsidRPr="00E326DF">
              <w:rPr>
                <w:rFonts w:ascii="Arial" w:eastAsia="SimSun" w:hAnsi="Arial" w:cs="Arial"/>
                <w:lang w:val="en-US" w:eastAsia="fr-FR"/>
              </w:rPr>
              <w:t xml:space="preserve">An on-line survey regarding collaborations between health services and environment services has been conducted among the 80 French Healthy Cities. A mixed-method approach using a statistical model coupled with theory-based interpretations on </w:t>
            </w:r>
            <w:proofErr w:type="spellStart"/>
            <w:r w:rsidR="00407E60" w:rsidRPr="00E326DF">
              <w:rPr>
                <w:rFonts w:ascii="Arial" w:eastAsia="SimSun" w:hAnsi="Arial" w:cs="Arial"/>
                <w:lang w:val="en-US" w:eastAsia="fr-FR"/>
              </w:rPr>
              <w:t>HiAP</w:t>
            </w:r>
            <w:proofErr w:type="spellEnd"/>
            <w:r w:rsidR="00407E60" w:rsidRPr="00E326DF">
              <w:rPr>
                <w:rFonts w:ascii="Arial" w:eastAsia="SimSun" w:hAnsi="Arial" w:cs="Arial"/>
                <w:lang w:val="en-US" w:eastAsia="fr-FR"/>
              </w:rPr>
              <w:t xml:space="preserve"> approach has been used for the analysis. </w:t>
            </w:r>
            <w:r w:rsidR="00407E60" w:rsidRPr="00D25557">
              <w:rPr>
                <w:rFonts w:ascii="Arial" w:eastAsia="SimSun" w:hAnsi="Arial" w:cs="Arial"/>
                <w:lang w:val="en-US" w:eastAsia="fr-FR"/>
              </w:rPr>
              <w:t xml:space="preserve">Interviews of elected </w:t>
            </w:r>
            <w:r w:rsidR="00407E60" w:rsidRPr="00407E60">
              <w:rPr>
                <w:rFonts w:ascii="Arial" w:eastAsia="SimSun" w:hAnsi="Arial" w:cs="Arial"/>
                <w:lang w:val="en-US" w:eastAsia="fr-FR"/>
              </w:rPr>
              <w:t>officials related to green</w:t>
            </w:r>
            <w:r w:rsidR="00407E60">
              <w:rPr>
                <w:rFonts w:ascii="Arial" w:eastAsia="SimSun" w:hAnsi="Arial" w:cs="Arial"/>
                <w:lang w:val="en-US" w:eastAsia="fr-FR"/>
              </w:rPr>
              <w:t xml:space="preserve"> space unit have been also conducted.</w:t>
            </w:r>
          </w:p>
          <w:p w14:paraId="5A4DE25C" w14:textId="77777777" w:rsidR="00DA7A71" w:rsidRDefault="00DA7A71" w:rsidP="00E36AD7">
            <w:pPr>
              <w:jc w:val="both"/>
              <w:rPr>
                <w:rFonts w:ascii="Arial" w:hAnsi="Arial" w:cs="Arial"/>
                <w:b/>
                <w:sz w:val="22"/>
                <w:szCs w:val="22"/>
              </w:rPr>
            </w:pPr>
          </w:p>
          <w:p w14:paraId="01206000" w14:textId="2CBB56A1" w:rsidR="00407E60" w:rsidRPr="00407E60" w:rsidRDefault="004B7D91" w:rsidP="00407E60">
            <w:pPr>
              <w:jc w:val="both"/>
              <w:rPr>
                <w:rFonts w:ascii="Arial" w:hAnsi="Arial" w:cs="Arial"/>
                <w:b/>
                <w:sz w:val="22"/>
                <w:szCs w:val="22"/>
              </w:rPr>
            </w:pPr>
            <w:r>
              <w:rPr>
                <w:rFonts w:ascii="Arial" w:hAnsi="Arial" w:cs="Arial"/>
                <w:b/>
                <w:sz w:val="22"/>
                <w:szCs w:val="22"/>
              </w:rPr>
              <w:t>Results</w:t>
            </w:r>
            <w:r w:rsidR="00407E60">
              <w:rPr>
                <w:rFonts w:ascii="Arial" w:hAnsi="Arial" w:cs="Arial"/>
                <w:b/>
                <w:sz w:val="22"/>
                <w:szCs w:val="22"/>
              </w:rPr>
              <w:t xml:space="preserve">- </w:t>
            </w:r>
            <w:r w:rsidR="00407E60">
              <w:rPr>
                <w:rFonts w:ascii="Arial" w:hAnsi="Arial" w:cs="Arial"/>
                <w:lang w:val="en-US"/>
              </w:rPr>
              <w:t xml:space="preserve">Concerning </w:t>
            </w:r>
            <w:r w:rsidR="00407E60">
              <w:rPr>
                <w:rFonts w:ascii="Arial" w:eastAsia="SimSun" w:hAnsi="Arial" w:cs="Arial"/>
                <w:lang w:val="en-US" w:eastAsia="fr-FR"/>
              </w:rPr>
              <w:t xml:space="preserve">green spaces policies, </w:t>
            </w:r>
            <w:r w:rsidR="00407E60" w:rsidRPr="00FF703D">
              <w:rPr>
                <w:rFonts w:ascii="Arial" w:eastAsia="SimSun" w:hAnsi="Arial" w:cs="Arial"/>
                <w:lang w:val="en-US" w:eastAsia="fr-FR"/>
              </w:rPr>
              <w:t>municipal interventions</w:t>
            </w:r>
            <w:r w:rsidR="00407E60">
              <w:rPr>
                <w:rFonts w:ascii="Arial" w:eastAsia="SimSun" w:hAnsi="Arial" w:cs="Arial"/>
                <w:lang w:val="en-US" w:eastAsia="fr-FR"/>
              </w:rPr>
              <w:t xml:space="preserve"> and </w:t>
            </w:r>
            <w:proofErr w:type="spellStart"/>
            <w:r w:rsidR="00407E60">
              <w:rPr>
                <w:rFonts w:ascii="Arial" w:eastAsia="SimSun" w:hAnsi="Arial" w:cs="Arial"/>
                <w:lang w:val="en-US" w:eastAsia="fr-FR"/>
              </w:rPr>
              <w:t>HiAP</w:t>
            </w:r>
            <w:proofErr w:type="spellEnd"/>
            <w:r w:rsidR="00407E60">
              <w:rPr>
                <w:rFonts w:ascii="Arial" w:eastAsia="SimSun" w:hAnsi="Arial" w:cs="Arial"/>
                <w:lang w:val="en-US" w:eastAsia="fr-FR"/>
              </w:rPr>
              <w:t>,</w:t>
            </w:r>
            <w:r w:rsidR="00407E60">
              <w:rPr>
                <w:rFonts w:ascii="Arial" w:hAnsi="Arial" w:cs="Arial"/>
                <w:lang w:val="en-US"/>
              </w:rPr>
              <w:t xml:space="preserve"> several disparities have been observed. T</w:t>
            </w:r>
            <w:r w:rsidR="00407E60">
              <w:rPr>
                <w:rFonts w:ascii="Arial" w:eastAsia="SimSun" w:hAnsi="Arial" w:cs="Arial"/>
                <w:lang w:val="en-US" w:eastAsia="fr-FR"/>
              </w:rPr>
              <w:t>hree</w:t>
            </w:r>
            <w:r w:rsidR="00407E60" w:rsidRPr="00E326DF">
              <w:rPr>
                <w:rFonts w:ascii="Arial" w:eastAsia="SimSun" w:hAnsi="Arial" w:cs="Arial"/>
                <w:lang w:val="en-US" w:eastAsia="fr-FR"/>
              </w:rPr>
              <w:t xml:space="preserve"> different cities ‘profiles </w:t>
            </w:r>
            <w:r w:rsidR="00407E60">
              <w:rPr>
                <w:rFonts w:ascii="Arial" w:eastAsia="SimSun" w:hAnsi="Arial" w:cs="Arial"/>
                <w:lang w:val="en-US" w:eastAsia="fr-FR"/>
              </w:rPr>
              <w:t>have been proposed</w:t>
            </w:r>
            <w:r w:rsidR="00407E60" w:rsidRPr="00E326DF">
              <w:rPr>
                <w:rFonts w:ascii="Arial" w:eastAsia="SimSun" w:hAnsi="Arial" w:cs="Arial"/>
                <w:lang w:val="en-US" w:eastAsia="fr-FR"/>
              </w:rPr>
              <w:t xml:space="preserve"> on the assessment of </w:t>
            </w:r>
            <w:proofErr w:type="spellStart"/>
            <w:r w:rsidR="00407E60" w:rsidRPr="00E326DF">
              <w:rPr>
                <w:rFonts w:ascii="Arial" w:eastAsia="SimSun" w:hAnsi="Arial" w:cs="Arial"/>
                <w:lang w:val="en-US" w:eastAsia="fr-FR"/>
              </w:rPr>
              <w:t>HiAP</w:t>
            </w:r>
            <w:proofErr w:type="spellEnd"/>
            <w:r w:rsidR="00407E60" w:rsidRPr="00E326DF">
              <w:rPr>
                <w:rFonts w:ascii="Arial" w:eastAsia="SimSun" w:hAnsi="Arial" w:cs="Arial"/>
                <w:lang w:val="en-US" w:eastAsia="fr-FR"/>
              </w:rPr>
              <w:t xml:space="preserve"> maturity degree. </w:t>
            </w:r>
            <w:r w:rsidR="00407E60">
              <w:rPr>
                <w:rFonts w:ascii="Arial" w:eastAsia="SimSun" w:hAnsi="Arial" w:cs="Arial"/>
                <w:lang w:val="en-US" w:eastAsia="fr-FR"/>
              </w:rPr>
              <w:t xml:space="preserve">The </w:t>
            </w:r>
            <w:proofErr w:type="spellStart"/>
            <w:r w:rsidR="00407E60" w:rsidRPr="00E326DF">
              <w:rPr>
                <w:rFonts w:ascii="Arial" w:eastAsia="SimSun" w:hAnsi="Arial" w:cs="Arial"/>
                <w:lang w:val="en-US" w:eastAsia="fr-FR"/>
              </w:rPr>
              <w:t>HiAP</w:t>
            </w:r>
            <w:proofErr w:type="spellEnd"/>
            <w:r w:rsidR="00407E60" w:rsidRPr="00E326DF">
              <w:rPr>
                <w:rFonts w:ascii="Arial" w:eastAsia="SimSun" w:hAnsi="Arial" w:cs="Arial"/>
                <w:lang w:val="en-US" w:eastAsia="fr-FR"/>
              </w:rPr>
              <w:t xml:space="preserve"> maturity degree</w:t>
            </w:r>
            <w:r w:rsidR="00407E60">
              <w:rPr>
                <w:rFonts w:ascii="Arial" w:eastAsia="SimSun" w:hAnsi="Arial" w:cs="Arial"/>
                <w:lang w:val="en-US" w:eastAsia="fr-FR"/>
              </w:rPr>
              <w:t xml:space="preserve"> will be explained and discussed.</w:t>
            </w:r>
            <w:r w:rsidR="00407E60" w:rsidRPr="00E326DF">
              <w:rPr>
                <w:rFonts w:ascii="Arial" w:eastAsia="SimSun" w:hAnsi="Arial" w:cs="Arial"/>
                <w:lang w:val="en-US" w:eastAsia="fr-FR"/>
              </w:rPr>
              <w:t xml:space="preserve"> Each of the</w:t>
            </w:r>
            <w:r w:rsidR="00407E60">
              <w:rPr>
                <w:rFonts w:ascii="Arial" w:eastAsia="SimSun" w:hAnsi="Arial" w:cs="Arial"/>
                <w:lang w:val="en-US" w:eastAsia="fr-FR"/>
              </w:rPr>
              <w:t xml:space="preserve"> 80</w:t>
            </w:r>
            <w:r w:rsidR="00407E60" w:rsidRPr="00E326DF">
              <w:rPr>
                <w:rFonts w:ascii="Arial" w:eastAsia="SimSun" w:hAnsi="Arial" w:cs="Arial"/>
                <w:lang w:val="en-US" w:eastAsia="fr-FR"/>
              </w:rPr>
              <w:t xml:space="preserve"> WHO French Health </w:t>
            </w:r>
            <w:r w:rsidR="00407E60">
              <w:rPr>
                <w:rFonts w:ascii="Arial" w:eastAsia="SimSun" w:hAnsi="Arial" w:cs="Arial"/>
                <w:lang w:val="en-US" w:eastAsia="fr-FR"/>
              </w:rPr>
              <w:t>c</w:t>
            </w:r>
            <w:r w:rsidR="00407E60" w:rsidRPr="00E326DF">
              <w:rPr>
                <w:rFonts w:ascii="Arial" w:eastAsia="SimSun" w:hAnsi="Arial" w:cs="Arial"/>
                <w:lang w:val="en-US" w:eastAsia="fr-FR"/>
              </w:rPr>
              <w:t xml:space="preserve">ities has been classified regarding the profile. </w:t>
            </w:r>
          </w:p>
          <w:p w14:paraId="520F8311" w14:textId="77777777" w:rsidR="00407E60" w:rsidRDefault="00407E60" w:rsidP="00407E60">
            <w:pPr>
              <w:jc w:val="both"/>
              <w:rPr>
                <w:rFonts w:ascii="Arial" w:eastAsia="SimSun" w:hAnsi="Arial" w:cs="Arial"/>
                <w:lang w:val="en-US" w:eastAsia="fr-FR"/>
              </w:rPr>
            </w:pPr>
            <w:r>
              <w:rPr>
                <w:rFonts w:ascii="Arial" w:eastAsia="SimSun" w:hAnsi="Arial" w:cs="Arial"/>
                <w:lang w:val="en-US" w:eastAsia="fr-FR"/>
              </w:rPr>
              <w:t xml:space="preserve">Based on </w:t>
            </w:r>
            <w:proofErr w:type="gramStart"/>
            <w:r>
              <w:rPr>
                <w:rFonts w:ascii="Arial" w:eastAsia="SimSun" w:hAnsi="Arial" w:cs="Arial"/>
                <w:lang w:val="en-US" w:eastAsia="fr-FR"/>
              </w:rPr>
              <w:t>a  complementary</w:t>
            </w:r>
            <w:proofErr w:type="gramEnd"/>
            <w:r>
              <w:rPr>
                <w:rFonts w:ascii="Arial" w:eastAsia="SimSun" w:hAnsi="Arial" w:cs="Arial"/>
                <w:lang w:val="en-US" w:eastAsia="fr-FR"/>
              </w:rPr>
              <w:t xml:space="preserve"> analysis on the socio-spatial fragmentation index, </w:t>
            </w:r>
            <w:r w:rsidRPr="00E326DF">
              <w:rPr>
                <w:rFonts w:ascii="Arial" w:eastAsia="SimSun" w:hAnsi="Arial" w:cs="Arial"/>
                <w:lang w:val="en-US" w:eastAsia="fr-FR"/>
              </w:rPr>
              <w:t xml:space="preserve">6 cities have been chosen and deeply explored. </w:t>
            </w:r>
            <w:r>
              <w:rPr>
                <w:rFonts w:ascii="Arial" w:eastAsia="SimSun" w:hAnsi="Arial" w:cs="Arial"/>
                <w:lang w:val="en-US" w:eastAsia="fr-FR"/>
              </w:rPr>
              <w:t xml:space="preserve">The green spaces, the </w:t>
            </w:r>
            <w:r w:rsidRPr="00E326DF">
              <w:rPr>
                <w:rFonts w:ascii="Arial" w:eastAsia="SimSun" w:hAnsi="Arial" w:cs="Arial"/>
                <w:lang w:val="en-US" w:eastAsia="fr-FR"/>
              </w:rPr>
              <w:t xml:space="preserve">green spaces policies </w:t>
            </w:r>
            <w:r>
              <w:rPr>
                <w:rFonts w:ascii="Arial" w:eastAsia="SimSun" w:hAnsi="Arial" w:cs="Arial"/>
                <w:lang w:val="en-US" w:eastAsia="fr-FR"/>
              </w:rPr>
              <w:t>and municipal interventions of these 6 cities will be detailed and discussed.</w:t>
            </w:r>
          </w:p>
          <w:p w14:paraId="089DEF63" w14:textId="2DF56954" w:rsidR="004B7D91" w:rsidRDefault="004B7D91" w:rsidP="00E36AD7">
            <w:pPr>
              <w:jc w:val="both"/>
              <w:rPr>
                <w:rFonts w:ascii="Arial" w:hAnsi="Arial" w:cs="Arial"/>
                <w:b/>
                <w:sz w:val="22"/>
                <w:szCs w:val="22"/>
              </w:rPr>
            </w:pPr>
          </w:p>
          <w:p w14:paraId="719DB60E" w14:textId="0BA0670C" w:rsidR="00407E60" w:rsidRPr="00407E60" w:rsidRDefault="004B7D91" w:rsidP="00407E60">
            <w:pPr>
              <w:jc w:val="both"/>
              <w:rPr>
                <w:rFonts w:ascii="Arial" w:hAnsi="Arial" w:cs="Arial"/>
                <w:b/>
                <w:sz w:val="22"/>
                <w:szCs w:val="22"/>
              </w:rPr>
            </w:pPr>
            <w:r>
              <w:rPr>
                <w:rFonts w:ascii="Arial" w:hAnsi="Arial" w:cs="Arial"/>
                <w:b/>
                <w:sz w:val="22"/>
                <w:szCs w:val="22"/>
              </w:rPr>
              <w:t>Discussion</w:t>
            </w:r>
            <w:r w:rsidR="00407E60">
              <w:rPr>
                <w:rFonts w:ascii="Arial" w:hAnsi="Arial" w:cs="Arial"/>
                <w:b/>
                <w:sz w:val="22"/>
                <w:szCs w:val="22"/>
              </w:rPr>
              <w:t xml:space="preserve">- </w:t>
            </w:r>
            <w:r w:rsidR="00407E60">
              <w:rPr>
                <w:rFonts w:ascii="Arial" w:eastAsia="SimSun" w:hAnsi="Arial" w:cs="Arial"/>
                <w:lang w:val="en-US" w:eastAsia="fr-FR"/>
              </w:rPr>
              <w:t>Results show also that u</w:t>
            </w:r>
            <w:r w:rsidR="00407E60" w:rsidRPr="00E326DF">
              <w:rPr>
                <w:rFonts w:ascii="Arial" w:eastAsia="SimSun" w:hAnsi="Arial" w:cs="Arial"/>
                <w:lang w:val="en-US" w:eastAsia="fr-FR"/>
              </w:rPr>
              <w:t>rban green policies do not systematically include health and equity considerations. Collaborations between health and green sectors have to be improved</w:t>
            </w:r>
            <w:r w:rsidR="00407E60">
              <w:rPr>
                <w:rFonts w:ascii="Arial" w:eastAsia="SimSun" w:hAnsi="Arial" w:cs="Arial"/>
                <w:lang w:val="en-US" w:eastAsia="fr-FR"/>
              </w:rPr>
              <w:t xml:space="preserve">. </w:t>
            </w:r>
          </w:p>
          <w:p w14:paraId="4A5E345E" w14:textId="77777777" w:rsidR="00407E60" w:rsidRPr="00833A97" w:rsidRDefault="00407E60" w:rsidP="00407E60">
            <w:pPr>
              <w:jc w:val="both"/>
              <w:rPr>
                <w:rFonts w:ascii="Arial" w:hAnsi="Arial" w:cs="Arial"/>
                <w:lang w:val="en-US"/>
              </w:rPr>
            </w:pPr>
            <w:r>
              <w:rPr>
                <w:rFonts w:ascii="Arial" w:eastAsia="SimSun" w:hAnsi="Arial" w:cs="Arial"/>
                <w:lang w:val="en-US" w:eastAsia="fr-FR"/>
              </w:rPr>
              <w:t>On the other hand, results show also the need to characterize the uses and non uses of green space and to determine the health potential of green space. The communication will conclude by showing the me</w:t>
            </w:r>
            <w:r w:rsidRPr="00FA7E0C">
              <w:rPr>
                <w:rFonts w:ascii="Arial" w:eastAsia="SimSun" w:hAnsi="Arial" w:cs="Arial"/>
                <w:lang w:val="en-US" w:eastAsia="fr-FR"/>
              </w:rPr>
              <w:t>thodology developed</w:t>
            </w:r>
            <w:r w:rsidRPr="00833A97">
              <w:rPr>
                <w:rFonts w:ascii="Arial" w:hAnsi="Arial" w:cs="Arial"/>
                <w:lang w:val="en-US"/>
              </w:rPr>
              <w:t xml:space="preserve"> to rank the urban green spaces regarding their health potential</w:t>
            </w:r>
            <w:r w:rsidRPr="00FA7E0C">
              <w:rPr>
                <w:rFonts w:ascii="Arial" w:hAnsi="Arial" w:cs="Arial"/>
                <w:lang w:val="en-US"/>
              </w:rPr>
              <w:t>.</w:t>
            </w:r>
            <w:r>
              <w:rPr>
                <w:rFonts w:ascii="Arial" w:hAnsi="Arial" w:cs="Arial"/>
                <w:lang w:val="en-US"/>
              </w:rPr>
              <w:t xml:space="preserve"> </w:t>
            </w:r>
          </w:p>
          <w:p w14:paraId="3B3D68B9" w14:textId="77777777" w:rsidR="00407E60" w:rsidRDefault="00407E60" w:rsidP="00E36AD7">
            <w:pPr>
              <w:jc w:val="both"/>
              <w:rPr>
                <w:rFonts w:ascii="Arial" w:hAnsi="Arial" w:cs="Arial"/>
                <w:b/>
                <w:sz w:val="22"/>
                <w:szCs w:val="22"/>
              </w:rPr>
            </w:pPr>
          </w:p>
          <w:p w14:paraId="3CDEB4A9" w14:textId="5B83C8DE" w:rsidR="004B7D91" w:rsidRDefault="004B7D91" w:rsidP="00E36AD7">
            <w:pPr>
              <w:jc w:val="both"/>
              <w:rPr>
                <w:rFonts w:ascii="Arial" w:hAnsi="Arial" w:cs="Arial"/>
                <w:b/>
                <w:sz w:val="22"/>
                <w:szCs w:val="22"/>
              </w:rPr>
            </w:pPr>
            <w:r>
              <w:rPr>
                <w:rFonts w:ascii="Arial" w:hAnsi="Arial" w:cs="Arial"/>
                <w:b/>
                <w:sz w:val="22"/>
                <w:szCs w:val="22"/>
              </w:rPr>
              <w:t>Keywords</w:t>
            </w:r>
          </w:p>
          <w:p w14:paraId="5A4DE25F" w14:textId="6D3B4872" w:rsidR="00DA7A71" w:rsidRDefault="00407E60" w:rsidP="00E36AD7">
            <w:pPr>
              <w:jc w:val="both"/>
              <w:rPr>
                <w:rFonts w:ascii="Arial" w:hAnsi="Arial" w:cs="Arial"/>
                <w:b/>
                <w:sz w:val="22"/>
                <w:szCs w:val="22"/>
              </w:rPr>
            </w:pPr>
            <w:r w:rsidRPr="00E326DF">
              <w:rPr>
                <w:rFonts w:ascii="Arial" w:eastAsia="SimSun" w:hAnsi="Arial" w:cs="Arial"/>
                <w:lang w:val="en-US" w:eastAsia="fr-FR"/>
              </w:rPr>
              <w:t>Health-in-all-policies, equity, urban green spaces, mixed-methods</w:t>
            </w:r>
          </w:p>
          <w:p w14:paraId="5A4DE262" w14:textId="76239C87" w:rsidR="00DA7A71" w:rsidRDefault="00DA7A71" w:rsidP="00E36AD7">
            <w:pPr>
              <w:jc w:val="both"/>
              <w:rPr>
                <w:rFonts w:ascii="Arial" w:hAnsi="Arial" w:cs="Arial"/>
                <w:b/>
                <w:sz w:val="22"/>
                <w:szCs w:val="22"/>
              </w:rPr>
            </w:pP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ShadeFormData/>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3BFF"/>
    <w:rsid w:val="00026E39"/>
    <w:rsid w:val="0003525D"/>
    <w:rsid w:val="00077988"/>
    <w:rsid w:val="0008349E"/>
    <w:rsid w:val="000C05CE"/>
    <w:rsid w:val="00131D1E"/>
    <w:rsid w:val="001C3A37"/>
    <w:rsid w:val="00211765"/>
    <w:rsid w:val="00230B21"/>
    <w:rsid w:val="00234EAA"/>
    <w:rsid w:val="00242808"/>
    <w:rsid w:val="00294265"/>
    <w:rsid w:val="002B7FC8"/>
    <w:rsid w:val="002F34DB"/>
    <w:rsid w:val="00317FFE"/>
    <w:rsid w:val="00363AF7"/>
    <w:rsid w:val="003A6236"/>
    <w:rsid w:val="003B15A7"/>
    <w:rsid w:val="003D42A3"/>
    <w:rsid w:val="003F596D"/>
    <w:rsid w:val="00407E60"/>
    <w:rsid w:val="00490208"/>
    <w:rsid w:val="004B5B95"/>
    <w:rsid w:val="004B7D91"/>
    <w:rsid w:val="004C45A1"/>
    <w:rsid w:val="004E345D"/>
    <w:rsid w:val="00564331"/>
    <w:rsid w:val="00590824"/>
    <w:rsid w:val="005F7DC7"/>
    <w:rsid w:val="006605DB"/>
    <w:rsid w:val="00663BFF"/>
    <w:rsid w:val="006C6E32"/>
    <w:rsid w:val="0070252B"/>
    <w:rsid w:val="00714C46"/>
    <w:rsid w:val="007A2A9C"/>
    <w:rsid w:val="007E61BA"/>
    <w:rsid w:val="0082392D"/>
    <w:rsid w:val="008874BF"/>
    <w:rsid w:val="008C05AC"/>
    <w:rsid w:val="008C05C1"/>
    <w:rsid w:val="00932377"/>
    <w:rsid w:val="009579B1"/>
    <w:rsid w:val="009B7881"/>
    <w:rsid w:val="009D7A71"/>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50CFD43A-D4F0-4E6E-9F3C-16ACB9BD7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character" w:styleId="CommentReference">
    <w:name w:val="annotation reference"/>
    <w:basedOn w:val="DefaultParagraphFont"/>
    <w:uiPriority w:val="99"/>
    <w:semiHidden/>
    <w:unhideWhenUsed/>
    <w:rsid w:val="00407E60"/>
    <w:rPr>
      <w:sz w:val="16"/>
      <w:szCs w:val="16"/>
    </w:rPr>
  </w:style>
  <w:style w:type="paragraph" w:styleId="CommentText">
    <w:name w:val="annotation text"/>
    <w:basedOn w:val="Normal"/>
    <w:link w:val="CommentTextChar"/>
    <w:uiPriority w:val="99"/>
    <w:unhideWhenUsed/>
    <w:rsid w:val="00407E60"/>
    <w:pPr>
      <w:spacing w:after="200"/>
    </w:pPr>
    <w:rPr>
      <w:rFonts w:asciiTheme="minorHAnsi" w:eastAsiaTheme="minorHAnsi" w:hAnsiTheme="minorHAnsi" w:cstheme="minorBidi"/>
      <w:sz w:val="20"/>
      <w:szCs w:val="20"/>
      <w:lang w:val="fr-FR"/>
    </w:rPr>
  </w:style>
  <w:style w:type="character" w:customStyle="1" w:styleId="CommentTextChar">
    <w:name w:val="Comment Text Char"/>
    <w:basedOn w:val="DefaultParagraphFont"/>
    <w:link w:val="CommentText"/>
    <w:uiPriority w:val="99"/>
    <w:rsid w:val="00407E60"/>
    <w:rPr>
      <w:rFonts w:asciiTheme="minorHAnsi" w:eastAsiaTheme="minorHAnsi" w:hAnsiTheme="minorHAnsi" w:cstheme="minorBidi"/>
      <w:lang w:val="fr-FR" w:eastAsia="en-US"/>
    </w:rPr>
  </w:style>
  <w:style w:type="paragraph" w:styleId="BalloonText">
    <w:name w:val="Balloon Text"/>
    <w:basedOn w:val="Normal"/>
    <w:link w:val="BalloonTextChar"/>
    <w:rsid w:val="00407E60"/>
    <w:rPr>
      <w:rFonts w:ascii="Tahoma" w:hAnsi="Tahoma" w:cs="Tahoma"/>
      <w:sz w:val="16"/>
      <w:szCs w:val="16"/>
    </w:rPr>
  </w:style>
  <w:style w:type="character" w:customStyle="1" w:styleId="BalloonTextChar">
    <w:name w:val="Balloon Text Char"/>
    <w:basedOn w:val="DefaultParagraphFont"/>
    <w:link w:val="BalloonText"/>
    <w:rsid w:val="00407E60"/>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5698b635db848892298e7bbf4d8287d">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81b94e971b6b6ee05a488a6b0e151f68"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www.w3.org/XML/1998/namespace"/>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schemas.microsoft.com/office/2006/metadata/properties"/>
    <ds:schemaRef ds:uri="9c8a2b7b-0bee-4c48-b0a6-23db8982d3bc"/>
    <ds:schemaRef ds:uri="6911e96c-4cc4-42d5-8e43-f93924cf6a05"/>
    <ds:schemaRef ds:uri="http://purl.org/dc/terms/"/>
    <ds:schemaRef ds:uri="http://purl.org/dc/elements/1.1/"/>
  </ds:schemaRefs>
</ds:datastoreItem>
</file>

<file path=customXml/itemProps3.xml><?xml version="1.0" encoding="utf-8"?>
<ds:datastoreItem xmlns:ds="http://schemas.openxmlformats.org/officeDocument/2006/customXml" ds:itemID="{638463C9-1596-4CAB-B665-6048F8A98A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370</Words>
  <Characters>2112</Characters>
  <Application>Microsoft Office Word</Application>
  <DocSecurity>0</DocSecurity>
  <Lines>17</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vt:lpstr>
      <vt:lpstr>Paper</vt:lpstr>
    </vt:vector>
  </TitlesOfParts>
  <Company>The Conference Company</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2018-12-20T22:11:00Z</dcterms:created>
  <dcterms:modified xsi:type="dcterms:W3CDTF">2018-12-20T22:11:00Z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