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D036" w14:textId="77777777" w:rsidR="00695CEF" w:rsidRDefault="00695CEF">
      <w:pPr>
        <w:pStyle w:val="Body"/>
        <w:rPr>
          <w:b/>
          <w:bCs/>
        </w:rPr>
      </w:pPr>
    </w:p>
    <w:p w14:paraId="35F7868D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  <w:lang w:val="en-US"/>
        </w:rPr>
        <w:t xml:space="preserve">Workforce capability, safety and participation in Early Childhood Education </w:t>
      </w:r>
      <w:proofErr w:type="spellStart"/>
      <w:r w:rsidRPr="007D1B17">
        <w:rPr>
          <w:rFonts w:ascii="Arial" w:hAnsi="Arial" w:cs="Arial"/>
          <w:b/>
          <w:bCs/>
          <w:lang w:val="en-US"/>
        </w:rPr>
        <w:t>Centres</w:t>
      </w:r>
      <w:proofErr w:type="spellEnd"/>
    </w:p>
    <w:p w14:paraId="73F1AE61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  <w:lang w:val="en-US"/>
        </w:rPr>
        <w:t>(ECEC) for children with Type 1 Diabetes - Evidence from a national parent survey</w:t>
      </w:r>
    </w:p>
    <w:p w14:paraId="19BBB34E" w14:textId="77777777" w:rsidR="00695CEF" w:rsidRPr="007D1B17" w:rsidRDefault="00695CEF" w:rsidP="007D1B17">
      <w:pPr>
        <w:pStyle w:val="Body"/>
        <w:rPr>
          <w:rFonts w:ascii="Arial" w:hAnsi="Arial" w:cs="Arial"/>
          <w:b/>
          <w:bCs/>
        </w:rPr>
      </w:pPr>
    </w:p>
    <w:p w14:paraId="50DA78BF" w14:textId="77777777" w:rsidR="00695CEF" w:rsidRPr="007D1B17" w:rsidRDefault="00695CEF" w:rsidP="007D1B17">
      <w:pPr>
        <w:pStyle w:val="Body"/>
        <w:rPr>
          <w:rFonts w:ascii="Arial" w:hAnsi="Arial" w:cs="Arial"/>
        </w:rPr>
      </w:pPr>
    </w:p>
    <w:p w14:paraId="6857272D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</w:rPr>
        <w:t>Aim</w:t>
      </w:r>
    </w:p>
    <w:p w14:paraId="7286E9D9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This study aimed to examine parent-reported experiences of participation, safety and</w:t>
      </w:r>
    </w:p>
    <w:p w14:paraId="3CC61761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workforce capability in Australian ECEC for children with type 1 diabetes (T1D).</w:t>
      </w:r>
    </w:p>
    <w:p w14:paraId="167BAD4C" w14:textId="77777777" w:rsidR="00695CEF" w:rsidRPr="007D1B17" w:rsidRDefault="00695CEF" w:rsidP="007D1B17">
      <w:pPr>
        <w:pStyle w:val="Body"/>
        <w:rPr>
          <w:rFonts w:ascii="Arial" w:hAnsi="Arial" w:cs="Arial"/>
        </w:rPr>
      </w:pPr>
    </w:p>
    <w:p w14:paraId="21B3F3E9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  <w:lang w:val="en-US"/>
        </w:rPr>
        <w:t>Background</w:t>
      </w:r>
    </w:p>
    <w:p w14:paraId="0FA0E712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Children with T1D require continuous clinical care and emergency treatment. International</w:t>
      </w:r>
    </w:p>
    <w:p w14:paraId="2ACD6493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guidance, including 2024 Position Statement of the International Society for Pediatric and</w:t>
      </w:r>
    </w:p>
    <w:p w14:paraId="2498165F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Adolescent Diabetes (ISPAD), </w:t>
      </w:r>
      <w:proofErr w:type="spellStart"/>
      <w:r w:rsidRPr="007D1B17">
        <w:rPr>
          <w:rFonts w:ascii="Arial" w:hAnsi="Arial" w:cs="Arial"/>
          <w:lang w:val="en-US"/>
        </w:rPr>
        <w:t>emphasises</w:t>
      </w:r>
      <w:proofErr w:type="spellEnd"/>
      <w:r w:rsidRPr="007D1B17">
        <w:rPr>
          <w:rFonts w:ascii="Arial" w:hAnsi="Arial" w:cs="Arial"/>
          <w:lang w:val="en-US"/>
        </w:rPr>
        <w:t xml:space="preserve"> children with T1D must safely participate in</w:t>
      </w:r>
    </w:p>
    <w:p w14:paraId="799F1279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ECEC environments with trained support. In Australia, ECEC services operate within a</w:t>
      </w:r>
    </w:p>
    <w:p w14:paraId="6694B599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regulatory environment that includes the Work Health and Safety Act 2011 (Australia),</w:t>
      </w:r>
    </w:p>
    <w:p w14:paraId="7207A258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disability discrimination legislation and the ECEC National Quality Framework, which</w:t>
      </w:r>
    </w:p>
    <w:p w14:paraId="29EBFC29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collectively impose duties relating to child safety, prevention of foreseeable harm and </w:t>
      </w:r>
      <w:proofErr w:type="gramStart"/>
      <w:r w:rsidRPr="007D1B17">
        <w:rPr>
          <w:rFonts w:ascii="Arial" w:hAnsi="Arial" w:cs="Arial"/>
          <w:lang w:val="en-US"/>
        </w:rPr>
        <w:t>safe</w:t>
      </w:r>
      <w:proofErr w:type="gramEnd"/>
    </w:p>
    <w:p w14:paraId="5D3583D7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systems of work. However, workforce capability to support complex medical care is not</w:t>
      </w:r>
    </w:p>
    <w:p w14:paraId="690FABDD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embedded within the ECEC sector and empirical data in this context </w:t>
      </w:r>
      <w:proofErr w:type="gramStart"/>
      <w:r w:rsidRPr="007D1B17">
        <w:rPr>
          <w:rFonts w:ascii="Arial" w:hAnsi="Arial" w:cs="Arial"/>
          <w:lang w:val="en-US"/>
        </w:rPr>
        <w:t>is</w:t>
      </w:r>
      <w:proofErr w:type="gramEnd"/>
      <w:r w:rsidRPr="007D1B17">
        <w:rPr>
          <w:rFonts w:ascii="Arial" w:hAnsi="Arial" w:cs="Arial"/>
          <w:lang w:val="en-US"/>
        </w:rPr>
        <w:t xml:space="preserve"> limited.</w:t>
      </w:r>
    </w:p>
    <w:p w14:paraId="1941388B" w14:textId="77777777" w:rsidR="00695CEF" w:rsidRPr="007D1B17" w:rsidRDefault="00695CEF" w:rsidP="007D1B17">
      <w:pPr>
        <w:pStyle w:val="Body"/>
        <w:rPr>
          <w:rFonts w:ascii="Arial" w:hAnsi="Arial" w:cs="Arial"/>
        </w:rPr>
      </w:pPr>
    </w:p>
    <w:p w14:paraId="7622FE9D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  <w:lang w:val="en-US"/>
        </w:rPr>
        <w:t>Methods</w:t>
      </w:r>
    </w:p>
    <w:p w14:paraId="378ED03C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A national cross-sectional survey of parents and carers of children with T1D was conducted</w:t>
      </w:r>
    </w:p>
    <w:p w14:paraId="7CD769BB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using an online structured questionnaire. Eighty-three respondents from all Australian states</w:t>
      </w:r>
    </w:p>
    <w:p w14:paraId="6F002643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and territories participated. Quantitative responses were </w:t>
      </w:r>
      <w:proofErr w:type="spellStart"/>
      <w:r w:rsidRPr="007D1B17">
        <w:rPr>
          <w:rFonts w:ascii="Arial" w:hAnsi="Arial" w:cs="Arial"/>
          <w:lang w:val="en-US"/>
        </w:rPr>
        <w:t>analysed</w:t>
      </w:r>
      <w:proofErr w:type="spellEnd"/>
      <w:r w:rsidRPr="007D1B17">
        <w:rPr>
          <w:rFonts w:ascii="Arial" w:hAnsi="Arial" w:cs="Arial"/>
          <w:lang w:val="en-US"/>
        </w:rPr>
        <w:t xml:space="preserve"> using descriptive statistics</w:t>
      </w:r>
    </w:p>
    <w:p w14:paraId="73C8D7F1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and qualitative responses reviewed using thematic analysis.</w:t>
      </w:r>
    </w:p>
    <w:p w14:paraId="7B111F46" w14:textId="77777777" w:rsidR="00695CEF" w:rsidRPr="007D1B17" w:rsidRDefault="00695CEF" w:rsidP="007D1B17">
      <w:pPr>
        <w:pStyle w:val="Body"/>
        <w:rPr>
          <w:rFonts w:ascii="Arial" w:hAnsi="Arial" w:cs="Arial"/>
        </w:rPr>
      </w:pPr>
    </w:p>
    <w:p w14:paraId="5AE9C1D4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  <w:lang w:val="en-US"/>
        </w:rPr>
        <w:t>Results</w:t>
      </w:r>
    </w:p>
    <w:p w14:paraId="54BDD687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Most respondents (78.3%) reported their child experienced challenges participating in ECEC</w:t>
      </w:r>
    </w:p>
    <w:p w14:paraId="11DBE432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services, affecting the ability of 80.7% of families to work. Confidence in staff capability was</w:t>
      </w:r>
    </w:p>
    <w:p w14:paraId="3BCDFBE6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limited: 36.1% </w:t>
      </w:r>
      <w:proofErr w:type="gramStart"/>
      <w:r w:rsidRPr="007D1B17">
        <w:rPr>
          <w:rFonts w:ascii="Arial" w:hAnsi="Arial" w:cs="Arial"/>
          <w:lang w:val="en-US"/>
        </w:rPr>
        <w:t>were</w:t>
      </w:r>
      <w:proofErr w:type="gramEnd"/>
      <w:r w:rsidRPr="007D1B17">
        <w:rPr>
          <w:rFonts w:ascii="Arial" w:hAnsi="Arial" w:cs="Arial"/>
          <w:lang w:val="en-US"/>
        </w:rPr>
        <w:t xml:space="preserve"> not confident staff could manage daily diabetes care and 62.7% were</w:t>
      </w:r>
    </w:p>
    <w:p w14:paraId="6845870F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not confident staff could respond to diabetes emergencies. Safety concerns resulted in</w:t>
      </w:r>
    </w:p>
    <w:p w14:paraId="4E5B48DA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83.1% of parents </w:t>
      </w:r>
      <w:proofErr w:type="gramStart"/>
      <w:r w:rsidRPr="007D1B17">
        <w:rPr>
          <w:rFonts w:ascii="Arial" w:hAnsi="Arial" w:cs="Arial"/>
          <w:lang w:val="en-US"/>
        </w:rPr>
        <w:t>keeping</w:t>
      </w:r>
      <w:proofErr w:type="gramEnd"/>
      <w:r w:rsidRPr="007D1B17">
        <w:rPr>
          <w:rFonts w:ascii="Arial" w:hAnsi="Arial" w:cs="Arial"/>
          <w:lang w:val="en-US"/>
        </w:rPr>
        <w:t xml:space="preserve"> their child home from childcare. Support for formal diabetes</w:t>
      </w:r>
    </w:p>
    <w:p w14:paraId="1F06BD72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training for educators was universal (96</w:t>
      </w:r>
      <w:r w:rsidRPr="007D1B17">
        <w:rPr>
          <w:rFonts w:ascii="Arial" w:hAnsi="Arial" w:cs="Arial"/>
        </w:rPr>
        <w:t>–98%).</w:t>
      </w:r>
    </w:p>
    <w:p w14:paraId="609E879E" w14:textId="77777777" w:rsidR="00695CEF" w:rsidRPr="007D1B17" w:rsidRDefault="00695CEF" w:rsidP="007D1B17">
      <w:pPr>
        <w:pStyle w:val="Body"/>
        <w:rPr>
          <w:rFonts w:ascii="Arial" w:hAnsi="Arial" w:cs="Arial"/>
        </w:rPr>
      </w:pPr>
    </w:p>
    <w:p w14:paraId="3CC5A3FF" w14:textId="77777777" w:rsidR="00695CEF" w:rsidRPr="007D1B17" w:rsidRDefault="002B5457" w:rsidP="007D1B17">
      <w:pPr>
        <w:pStyle w:val="Body"/>
        <w:rPr>
          <w:rFonts w:ascii="Arial" w:hAnsi="Arial" w:cs="Arial"/>
          <w:b/>
          <w:bCs/>
        </w:rPr>
      </w:pPr>
      <w:r w:rsidRPr="007D1B17">
        <w:rPr>
          <w:rFonts w:ascii="Arial" w:hAnsi="Arial" w:cs="Arial"/>
          <w:b/>
          <w:bCs/>
        </w:rPr>
        <w:t>Conclusion</w:t>
      </w:r>
    </w:p>
    <w:p w14:paraId="05314130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Parents report substantial barriers to safe participation of children with T1D in ECEC</w:t>
      </w:r>
    </w:p>
    <w:p w14:paraId="4D9E6FDB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settings. These findings suggest a misalignment between workforce capability arrangements</w:t>
      </w:r>
    </w:p>
    <w:p w14:paraId="5235FED9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and safety and inclusion expectations under Australian workplace safety, disability and</w:t>
      </w:r>
    </w:p>
    <w:p w14:paraId="7C7E9FF2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 xml:space="preserve">education frameworks. Establishing nationally </w:t>
      </w:r>
      <w:proofErr w:type="spellStart"/>
      <w:r w:rsidRPr="007D1B17">
        <w:rPr>
          <w:rFonts w:ascii="Arial" w:hAnsi="Arial" w:cs="Arial"/>
          <w:lang w:val="en-US"/>
        </w:rPr>
        <w:t>recognised</w:t>
      </w:r>
      <w:proofErr w:type="spellEnd"/>
      <w:r w:rsidRPr="007D1B17">
        <w:rPr>
          <w:rFonts w:ascii="Arial" w:hAnsi="Arial" w:cs="Arial"/>
          <w:lang w:val="en-US"/>
        </w:rPr>
        <w:t xml:space="preserve"> workforce training for diabetes</w:t>
      </w:r>
    </w:p>
    <w:p w14:paraId="20CB144E" w14:textId="77777777" w:rsidR="00695CEF" w:rsidRPr="007D1B17" w:rsidRDefault="002B5457" w:rsidP="007D1B17">
      <w:pPr>
        <w:pStyle w:val="Body"/>
        <w:rPr>
          <w:rFonts w:ascii="Arial" w:hAnsi="Arial" w:cs="Arial"/>
        </w:rPr>
      </w:pPr>
      <w:r w:rsidRPr="007D1B17">
        <w:rPr>
          <w:rFonts w:ascii="Arial" w:hAnsi="Arial" w:cs="Arial"/>
          <w:lang w:val="en-US"/>
        </w:rPr>
        <w:t>management should improve safety, participation and regulatory compliance.</w:t>
      </w:r>
    </w:p>
    <w:sectPr w:rsidR="00695CEF" w:rsidRPr="007D1B17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B4A8" w14:textId="77777777" w:rsidR="002B5457" w:rsidRDefault="002B5457">
      <w:r>
        <w:separator/>
      </w:r>
    </w:p>
  </w:endnote>
  <w:endnote w:type="continuationSeparator" w:id="0">
    <w:p w14:paraId="6A7C2EB4" w14:textId="77777777" w:rsidR="002B5457" w:rsidRDefault="002B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3BCF" w14:textId="77777777" w:rsidR="00695CEF" w:rsidRDefault="0069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822D" w14:textId="77777777" w:rsidR="002B5457" w:rsidRDefault="002B5457">
      <w:r>
        <w:separator/>
      </w:r>
    </w:p>
  </w:footnote>
  <w:footnote w:type="continuationSeparator" w:id="0">
    <w:p w14:paraId="74DBE588" w14:textId="77777777" w:rsidR="002B5457" w:rsidRDefault="002B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ADB3" w14:textId="77777777" w:rsidR="00695CEF" w:rsidRDefault="00695C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EF"/>
    <w:rsid w:val="002B5457"/>
    <w:rsid w:val="00347ECF"/>
    <w:rsid w:val="00695CEF"/>
    <w:rsid w:val="007D1B17"/>
    <w:rsid w:val="00E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2E33"/>
  <w15:docId w15:val="{217BCC73-6B0A-4FDE-9954-8DA8391C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A3659-F1C3-456F-908B-127ADDF1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70C00-B7DF-4B95-B73F-5737D8206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FEE40-40CC-43F8-8579-B03235F549E8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Yandall</dc:creator>
  <cp:lastModifiedBy>Tanya Yandall</cp:lastModifiedBy>
  <cp:revision>3</cp:revision>
  <dcterms:created xsi:type="dcterms:W3CDTF">2026-03-22T23:21:00Z</dcterms:created>
  <dcterms:modified xsi:type="dcterms:W3CDTF">2026-03-22T23:22:00Z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